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CE" w:rsidRPr="00012451" w:rsidRDefault="0037175E" w:rsidP="006C0ECE">
      <w:pPr>
        <w:pStyle w:val="Titre"/>
        <w:rPr>
          <w:rFonts w:ascii="Arial" w:hAnsi="Arial" w:cs="Arial"/>
          <w:sz w:val="20"/>
          <w:szCs w:val="20"/>
        </w:rPr>
      </w:pPr>
      <w:r>
        <w:rPr>
          <w:rFonts w:ascii="Arial" w:hAnsi="Arial" w:cs="Arial"/>
          <w:sz w:val="20"/>
          <w:szCs w:val="20"/>
        </w:rPr>
        <w:t>CAPE : ANNEXE 4</w:t>
      </w:r>
    </w:p>
    <w:p w:rsidR="006C0ECE" w:rsidRPr="00012451" w:rsidRDefault="0037175E" w:rsidP="006C0ECE">
      <w:pPr>
        <w:autoSpaceDE w:val="0"/>
        <w:jc w:val="center"/>
        <w:rPr>
          <w:rFonts w:ascii="Arial" w:hAnsi="Arial" w:cs="Arial"/>
          <w:b/>
          <w:sz w:val="20"/>
          <w:szCs w:val="20"/>
        </w:rPr>
      </w:pPr>
      <w:r>
        <w:rPr>
          <w:rFonts w:ascii="Arial" w:hAnsi="Arial" w:cs="Arial"/>
          <w:b/>
          <w:sz w:val="20"/>
          <w:szCs w:val="20"/>
        </w:rPr>
        <w:t>Règlement Intérieur</w:t>
      </w:r>
      <w:bookmarkStart w:id="0" w:name="_GoBack"/>
      <w:bookmarkEnd w:id="0"/>
    </w:p>
    <w:p w:rsidR="006C0ECE" w:rsidRPr="00012451" w:rsidRDefault="006C0ECE" w:rsidP="006C0ECE">
      <w:pPr>
        <w:rPr>
          <w:rFonts w:ascii="Arial" w:hAnsi="Arial" w:cs="Arial"/>
          <w:sz w:val="20"/>
          <w:szCs w:val="20"/>
        </w:rPr>
      </w:pPr>
    </w:p>
    <w:p w:rsidR="006C0ECE" w:rsidRPr="00012451" w:rsidRDefault="006C0ECE" w:rsidP="006C0ECE">
      <w:pPr>
        <w:autoSpaceDE w:val="0"/>
        <w:jc w:val="both"/>
        <w:rPr>
          <w:rFonts w:ascii="Arial" w:hAnsi="Arial" w:cs="Arial"/>
          <w:sz w:val="20"/>
          <w:szCs w:val="20"/>
        </w:rPr>
      </w:pPr>
      <w:r w:rsidRPr="00012451">
        <w:rPr>
          <w:rFonts w:ascii="Arial" w:hAnsi="Arial" w:cs="Arial"/>
          <w:sz w:val="20"/>
          <w:szCs w:val="20"/>
        </w:rPr>
        <w:t>Annexe au CAPE détaillé ci-après liant Etamine, « l’Accompagnateur », sis 597, chemin des Millets, 42155 OUCHES, N°SIRET : 818 027 492 00011, au « Bénéficiaire » ci-dessous :</w:t>
      </w:r>
    </w:p>
    <w:p w:rsidR="006C0ECE" w:rsidRPr="00012451" w:rsidRDefault="006C0ECE" w:rsidP="006C0ECE">
      <w:pPr>
        <w:autoSpaceDE w:val="0"/>
        <w:jc w:val="both"/>
        <w:rPr>
          <w:rFonts w:ascii="Arial" w:hAnsi="Arial" w:cs="Arial"/>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75"/>
      </w:tblGrid>
      <w:tr w:rsidR="006C0ECE" w:rsidRPr="00012451" w:rsidTr="00C6304D">
        <w:trPr>
          <w:trHeight w:val="960"/>
        </w:trPr>
        <w:tc>
          <w:tcPr>
            <w:tcW w:w="9075" w:type="dxa"/>
            <w:shd w:val="clear" w:color="auto" w:fill="D9D9D9" w:themeFill="background1" w:themeFillShade="D9"/>
          </w:tcPr>
          <w:p w:rsidR="006C0ECE" w:rsidRPr="00012451" w:rsidRDefault="006C0ECE" w:rsidP="00C6304D">
            <w:pPr>
              <w:autoSpaceDE w:val="0"/>
              <w:ind w:left="52"/>
              <w:jc w:val="both"/>
              <w:rPr>
                <w:rFonts w:ascii="Arial" w:hAnsi="Arial" w:cs="Arial"/>
                <w:sz w:val="20"/>
                <w:szCs w:val="20"/>
              </w:rPr>
            </w:pPr>
            <w:r w:rsidRPr="00012451">
              <w:rPr>
                <w:rFonts w:ascii="Arial" w:hAnsi="Arial" w:cs="Arial"/>
                <w:b/>
                <w:sz w:val="20"/>
                <w:szCs w:val="20"/>
              </w:rPr>
              <w:t>Bénéficiaire</w:t>
            </w:r>
            <w:r w:rsidRPr="00012451">
              <w:rPr>
                <w:rFonts w:ascii="Arial" w:hAnsi="Arial" w:cs="Arial"/>
                <w:sz w:val="20"/>
                <w:szCs w:val="20"/>
              </w:rPr>
              <w:t xml:space="preserve"> : </w:t>
            </w:r>
            <w:r w:rsidRPr="00012451">
              <w:rPr>
                <w:rFonts w:ascii="Arial" w:hAnsi="Arial" w:cs="Arial"/>
                <w:sz w:val="20"/>
                <w:szCs w:val="20"/>
                <w:highlight w:val="yellow"/>
              </w:rPr>
              <w:t>XXXX</w:t>
            </w:r>
          </w:p>
          <w:p w:rsidR="006C0ECE" w:rsidRPr="00012451" w:rsidRDefault="006C0ECE" w:rsidP="00C6304D">
            <w:pPr>
              <w:autoSpaceDE w:val="0"/>
              <w:ind w:left="52"/>
              <w:jc w:val="both"/>
              <w:rPr>
                <w:rFonts w:ascii="Arial" w:hAnsi="Arial" w:cs="Arial"/>
                <w:sz w:val="20"/>
                <w:szCs w:val="20"/>
              </w:rPr>
            </w:pPr>
            <w:r w:rsidRPr="00012451">
              <w:rPr>
                <w:rFonts w:ascii="Arial" w:hAnsi="Arial" w:cs="Arial"/>
                <w:b/>
                <w:sz w:val="20"/>
                <w:szCs w:val="20"/>
              </w:rPr>
              <w:t>Projet</w:t>
            </w:r>
            <w:r w:rsidRPr="00012451">
              <w:rPr>
                <w:rFonts w:ascii="Arial" w:hAnsi="Arial" w:cs="Arial"/>
                <w:sz w:val="20"/>
                <w:szCs w:val="20"/>
              </w:rPr>
              <w:t xml:space="preserve"> : </w:t>
            </w:r>
            <w:r w:rsidRPr="00012451">
              <w:rPr>
                <w:rFonts w:ascii="Arial" w:hAnsi="Arial" w:cs="Arial"/>
                <w:sz w:val="20"/>
                <w:szCs w:val="20"/>
                <w:highlight w:val="yellow"/>
              </w:rPr>
              <w:t>XXXX</w:t>
            </w:r>
          </w:p>
          <w:p w:rsidR="006C0ECE" w:rsidRPr="00012451" w:rsidRDefault="006C0ECE" w:rsidP="00C6304D">
            <w:pPr>
              <w:autoSpaceDE w:val="0"/>
              <w:ind w:left="52"/>
              <w:jc w:val="both"/>
              <w:rPr>
                <w:rFonts w:ascii="Arial" w:hAnsi="Arial" w:cs="Arial"/>
                <w:sz w:val="20"/>
                <w:szCs w:val="20"/>
              </w:rPr>
            </w:pPr>
            <w:r w:rsidRPr="00012451">
              <w:rPr>
                <w:rFonts w:ascii="Arial" w:hAnsi="Arial" w:cs="Arial"/>
                <w:b/>
                <w:sz w:val="20"/>
                <w:szCs w:val="20"/>
              </w:rPr>
              <w:t>Date de signature du CAPE</w:t>
            </w:r>
            <w:r w:rsidRPr="00012451">
              <w:rPr>
                <w:rFonts w:ascii="Arial" w:hAnsi="Arial" w:cs="Arial"/>
                <w:sz w:val="20"/>
                <w:szCs w:val="20"/>
              </w:rPr>
              <w:t xml:space="preserve"> : </w:t>
            </w:r>
            <w:r w:rsidRPr="00012451">
              <w:rPr>
                <w:rFonts w:ascii="Arial" w:hAnsi="Arial" w:cs="Arial"/>
                <w:sz w:val="20"/>
                <w:szCs w:val="20"/>
                <w:highlight w:val="yellow"/>
              </w:rPr>
              <w:t>XXX</w:t>
            </w:r>
          </w:p>
          <w:p w:rsidR="006C0ECE" w:rsidRPr="00012451" w:rsidRDefault="006C0ECE" w:rsidP="00C6304D">
            <w:pPr>
              <w:autoSpaceDE w:val="0"/>
              <w:ind w:left="52"/>
              <w:jc w:val="both"/>
              <w:rPr>
                <w:rFonts w:ascii="Arial" w:hAnsi="Arial" w:cs="Arial"/>
                <w:sz w:val="20"/>
                <w:szCs w:val="20"/>
              </w:rPr>
            </w:pPr>
            <w:r w:rsidRPr="00012451">
              <w:rPr>
                <w:rFonts w:ascii="Arial" w:hAnsi="Arial" w:cs="Arial"/>
                <w:b/>
                <w:sz w:val="20"/>
                <w:szCs w:val="20"/>
              </w:rPr>
              <w:t>Date du terme prévue</w:t>
            </w:r>
            <w:r w:rsidRPr="00012451">
              <w:rPr>
                <w:rFonts w:ascii="Arial" w:hAnsi="Arial" w:cs="Arial"/>
                <w:sz w:val="20"/>
                <w:szCs w:val="20"/>
              </w:rPr>
              <w:t xml:space="preserve"> : </w:t>
            </w:r>
            <w:r w:rsidRPr="00012451">
              <w:rPr>
                <w:rFonts w:ascii="Arial" w:hAnsi="Arial" w:cs="Arial"/>
                <w:sz w:val="20"/>
                <w:szCs w:val="20"/>
                <w:highlight w:val="yellow"/>
              </w:rPr>
              <w:t>XXX</w:t>
            </w:r>
          </w:p>
        </w:tc>
      </w:tr>
    </w:tbl>
    <w:p w:rsidR="00D9656C" w:rsidRPr="006C0ECE" w:rsidRDefault="00D9656C" w:rsidP="00D9656C">
      <w:pPr>
        <w:autoSpaceDE w:val="0"/>
        <w:jc w:val="center"/>
        <w:rPr>
          <w:rFonts w:ascii="Arial" w:hAnsi="Arial" w:cs="Arial"/>
          <w:sz w:val="20"/>
          <w:szCs w:val="20"/>
        </w:rPr>
      </w:pPr>
    </w:p>
    <w:p w:rsidR="00D9656C" w:rsidRPr="006C0ECE" w:rsidRDefault="00D9656C" w:rsidP="00D9656C">
      <w:pPr>
        <w:autoSpaceDE w:val="0"/>
        <w:jc w:val="center"/>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1- Destinataires de l’accompagnement</w:t>
      </w:r>
    </w:p>
    <w:p w:rsidR="00D9656C" w:rsidRPr="006C0ECE" w:rsidRDefault="0029674E" w:rsidP="00D9656C">
      <w:pPr>
        <w:autoSpaceDE w:val="0"/>
        <w:jc w:val="both"/>
        <w:rPr>
          <w:rFonts w:ascii="Arial" w:hAnsi="Arial" w:cs="Arial"/>
          <w:sz w:val="20"/>
          <w:szCs w:val="20"/>
        </w:rPr>
      </w:pPr>
      <w:r>
        <w:rPr>
          <w:rFonts w:ascii="Arial" w:hAnsi="Arial" w:cs="Arial"/>
          <w:sz w:val="20"/>
          <w:szCs w:val="20"/>
        </w:rPr>
        <w:t>L’espace test agricole</w:t>
      </w:r>
      <w:r w:rsidR="00D9656C" w:rsidRPr="006C0ECE">
        <w:rPr>
          <w:rFonts w:ascii="Arial" w:hAnsi="Arial" w:cs="Arial"/>
          <w:sz w:val="20"/>
          <w:szCs w:val="20"/>
        </w:rPr>
        <w:t xml:space="preserve"> est destinée à accueillir et accompagner toutes personnes porteuses d’un projet de création d’entreprise sur le Cotentin.</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Elle porte plus particulièrement son attention aux publics des demandeurs d’emploi, des bénéficiaires des minima sociaux et habitants des quartiers prioritaires.</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2- Durée de l’activité</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La durée de la convention conclue avec le porteur de projet au sein de la couveuse ne peut être inférieure à 1 an, ni supérieure à 36 mois.</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3- Comité d’admission</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 xml:space="preserve">Le comité d’admission est constitué à minima par un salarié et/ou un ou plusieurs membres du conseil d’administration </w:t>
      </w:r>
      <w:r w:rsidR="009705E6">
        <w:rPr>
          <w:rFonts w:ascii="Arial" w:hAnsi="Arial" w:cs="Arial"/>
          <w:sz w:val="20"/>
          <w:szCs w:val="20"/>
        </w:rPr>
        <w:t>de l’Espace Test Agricole</w:t>
      </w:r>
      <w:r w:rsidRPr="006C0ECE">
        <w:rPr>
          <w:rFonts w:ascii="Arial" w:hAnsi="Arial" w:cs="Arial"/>
          <w:sz w:val="20"/>
          <w:szCs w:val="20"/>
        </w:rPr>
        <w:t xml:space="preserve"> et des personnes qualifiées extérieures à la structure.</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Le comité d’admission est seul apte à proposer l’entrée d’un porteur de projet dans la couveuse. Il se réunit, à l’initiative du responsable de la couveuse, afin d’étudier les dossiers préparés à cet effet et auditionner les candidats. Le comité formule un avis et la décision est prise in fine par le Président de l’association ou par délégation par son directeur.</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4- Critères de sélection</w:t>
      </w:r>
    </w:p>
    <w:p w:rsidR="00D9656C" w:rsidRPr="009705E6" w:rsidRDefault="00D9656C" w:rsidP="00D9656C">
      <w:pPr>
        <w:autoSpaceDE w:val="0"/>
        <w:jc w:val="both"/>
        <w:rPr>
          <w:rFonts w:ascii="Arial" w:hAnsi="Arial" w:cs="Arial"/>
          <w:sz w:val="20"/>
          <w:szCs w:val="20"/>
          <w:highlight w:val="yellow"/>
        </w:rPr>
      </w:pPr>
      <w:r w:rsidRPr="009705E6">
        <w:rPr>
          <w:rFonts w:ascii="Arial" w:hAnsi="Arial" w:cs="Arial"/>
          <w:sz w:val="20"/>
          <w:szCs w:val="20"/>
          <w:highlight w:val="yellow"/>
        </w:rPr>
        <w:t>La décision d’acceptation se fonde sur 4 critères principaux :</w:t>
      </w:r>
    </w:p>
    <w:p w:rsidR="00D9656C" w:rsidRPr="009705E6" w:rsidRDefault="00D9656C" w:rsidP="00D9656C">
      <w:pPr>
        <w:autoSpaceDE w:val="0"/>
        <w:spacing w:line="120" w:lineRule="auto"/>
        <w:jc w:val="both"/>
        <w:rPr>
          <w:rFonts w:ascii="Arial" w:hAnsi="Arial" w:cs="Arial"/>
          <w:sz w:val="20"/>
          <w:szCs w:val="20"/>
          <w:highlight w:val="yellow"/>
        </w:rPr>
      </w:pPr>
    </w:p>
    <w:p w:rsidR="00D9656C" w:rsidRPr="009705E6" w:rsidRDefault="00D9656C" w:rsidP="00D9656C">
      <w:pPr>
        <w:numPr>
          <w:ilvl w:val="0"/>
          <w:numId w:val="2"/>
        </w:numPr>
        <w:suppressAutoHyphens w:val="0"/>
        <w:autoSpaceDE w:val="0"/>
        <w:jc w:val="both"/>
        <w:rPr>
          <w:rFonts w:ascii="Arial" w:hAnsi="Arial" w:cs="Arial"/>
          <w:sz w:val="20"/>
          <w:szCs w:val="20"/>
          <w:highlight w:val="yellow"/>
        </w:rPr>
      </w:pPr>
      <w:r w:rsidRPr="009705E6">
        <w:rPr>
          <w:rFonts w:ascii="Arial" w:hAnsi="Arial" w:cs="Arial"/>
          <w:sz w:val="20"/>
          <w:szCs w:val="20"/>
          <w:highlight w:val="yellow"/>
        </w:rPr>
        <w:t>Le désir du porteur de projet d’être accompagné dans la phase de démarrage de son activité.</w:t>
      </w:r>
    </w:p>
    <w:p w:rsidR="00D9656C" w:rsidRPr="009705E6" w:rsidRDefault="00D9656C" w:rsidP="00D9656C">
      <w:pPr>
        <w:numPr>
          <w:ilvl w:val="0"/>
          <w:numId w:val="2"/>
        </w:numPr>
        <w:suppressAutoHyphens w:val="0"/>
        <w:autoSpaceDE w:val="0"/>
        <w:jc w:val="both"/>
        <w:rPr>
          <w:rFonts w:ascii="Arial" w:hAnsi="Arial" w:cs="Arial"/>
          <w:sz w:val="20"/>
          <w:szCs w:val="20"/>
          <w:highlight w:val="yellow"/>
        </w:rPr>
      </w:pPr>
      <w:r w:rsidRPr="009705E6">
        <w:rPr>
          <w:rFonts w:ascii="Arial" w:hAnsi="Arial" w:cs="Arial"/>
          <w:sz w:val="20"/>
          <w:szCs w:val="20"/>
          <w:highlight w:val="yellow"/>
        </w:rPr>
        <w:t>La nécessité de cet accompagnement, en raison de la situation personnelle du demandeur ou de la spécificité du projet professionnel.</w:t>
      </w:r>
    </w:p>
    <w:p w:rsidR="00D9656C" w:rsidRPr="009705E6" w:rsidRDefault="00D9656C" w:rsidP="00D9656C">
      <w:pPr>
        <w:numPr>
          <w:ilvl w:val="0"/>
          <w:numId w:val="2"/>
        </w:numPr>
        <w:suppressAutoHyphens w:val="0"/>
        <w:autoSpaceDE w:val="0"/>
        <w:jc w:val="both"/>
        <w:rPr>
          <w:rFonts w:ascii="Arial" w:hAnsi="Arial" w:cs="Arial"/>
          <w:sz w:val="20"/>
          <w:szCs w:val="20"/>
          <w:highlight w:val="yellow"/>
        </w:rPr>
      </w:pPr>
      <w:r w:rsidRPr="009705E6">
        <w:rPr>
          <w:rFonts w:ascii="Arial" w:hAnsi="Arial" w:cs="Arial"/>
          <w:sz w:val="20"/>
          <w:szCs w:val="20"/>
          <w:highlight w:val="yellow"/>
        </w:rPr>
        <w:t>L’étude préalable du projet, comportant une analyse des risques pour la couveuse et le porteur de projet.</w:t>
      </w:r>
    </w:p>
    <w:p w:rsidR="00D9656C" w:rsidRPr="009705E6" w:rsidRDefault="00D9656C" w:rsidP="00D9656C">
      <w:pPr>
        <w:numPr>
          <w:ilvl w:val="0"/>
          <w:numId w:val="2"/>
        </w:numPr>
        <w:suppressAutoHyphens w:val="0"/>
        <w:autoSpaceDE w:val="0"/>
        <w:jc w:val="both"/>
        <w:rPr>
          <w:rFonts w:ascii="Arial" w:hAnsi="Arial" w:cs="Arial"/>
          <w:sz w:val="20"/>
          <w:szCs w:val="20"/>
          <w:highlight w:val="yellow"/>
        </w:rPr>
      </w:pPr>
      <w:r w:rsidRPr="009705E6">
        <w:rPr>
          <w:rFonts w:ascii="Arial" w:hAnsi="Arial" w:cs="Arial"/>
          <w:sz w:val="20"/>
          <w:szCs w:val="20"/>
          <w:highlight w:val="yellow"/>
        </w:rPr>
        <w:t xml:space="preserve">Le temps réellement disponible du bénéficiaire. </w:t>
      </w:r>
    </w:p>
    <w:p w:rsidR="00D9656C" w:rsidRPr="009705E6" w:rsidRDefault="00D9656C" w:rsidP="00D9656C">
      <w:pPr>
        <w:suppressAutoHyphens w:val="0"/>
        <w:autoSpaceDE w:val="0"/>
        <w:jc w:val="both"/>
        <w:rPr>
          <w:rFonts w:ascii="Arial" w:hAnsi="Arial" w:cs="Arial"/>
          <w:sz w:val="20"/>
          <w:szCs w:val="20"/>
          <w:highlight w:val="yellow"/>
        </w:rPr>
      </w:pPr>
    </w:p>
    <w:p w:rsidR="00D9656C" w:rsidRPr="009705E6" w:rsidRDefault="00D9656C" w:rsidP="00D9656C">
      <w:pPr>
        <w:autoSpaceDE w:val="0"/>
        <w:jc w:val="both"/>
        <w:rPr>
          <w:rFonts w:ascii="Arial" w:hAnsi="Arial" w:cs="Arial"/>
          <w:sz w:val="20"/>
          <w:szCs w:val="20"/>
          <w:highlight w:val="yellow"/>
        </w:rPr>
      </w:pPr>
      <w:r w:rsidRPr="009705E6">
        <w:rPr>
          <w:rFonts w:ascii="Arial" w:hAnsi="Arial" w:cs="Arial"/>
          <w:sz w:val="20"/>
          <w:szCs w:val="20"/>
          <w:highlight w:val="yellow"/>
        </w:rPr>
        <w:t>Le dossier d’entrée soumis au comité d’admission doit aussi inclure :</w:t>
      </w:r>
    </w:p>
    <w:p w:rsidR="00D9656C" w:rsidRPr="009705E6" w:rsidRDefault="00D9656C" w:rsidP="00D9656C">
      <w:pPr>
        <w:numPr>
          <w:ilvl w:val="0"/>
          <w:numId w:val="1"/>
        </w:numPr>
        <w:tabs>
          <w:tab w:val="clear" w:pos="432"/>
          <w:tab w:val="num" w:pos="0"/>
        </w:tabs>
        <w:suppressAutoHyphens w:val="0"/>
        <w:autoSpaceDE w:val="0"/>
        <w:ind w:left="720" w:hanging="360"/>
        <w:jc w:val="both"/>
        <w:rPr>
          <w:rFonts w:ascii="Arial" w:hAnsi="Arial" w:cs="Arial"/>
          <w:sz w:val="20"/>
          <w:szCs w:val="20"/>
          <w:highlight w:val="yellow"/>
        </w:rPr>
      </w:pPr>
      <w:r w:rsidRPr="009705E6">
        <w:rPr>
          <w:rFonts w:ascii="Arial" w:hAnsi="Arial" w:cs="Arial"/>
          <w:sz w:val="20"/>
          <w:szCs w:val="20"/>
          <w:highlight w:val="yellow"/>
        </w:rPr>
        <w:t xml:space="preserve">La présentation du projet </w:t>
      </w:r>
    </w:p>
    <w:p w:rsidR="00D9656C" w:rsidRPr="009705E6" w:rsidRDefault="00D9656C" w:rsidP="00D9656C">
      <w:pPr>
        <w:numPr>
          <w:ilvl w:val="0"/>
          <w:numId w:val="1"/>
        </w:numPr>
        <w:tabs>
          <w:tab w:val="clear" w:pos="432"/>
          <w:tab w:val="num" w:pos="0"/>
        </w:tabs>
        <w:suppressAutoHyphens w:val="0"/>
        <w:autoSpaceDE w:val="0"/>
        <w:ind w:left="720" w:hanging="360"/>
        <w:jc w:val="both"/>
        <w:rPr>
          <w:rFonts w:ascii="Arial" w:hAnsi="Arial" w:cs="Arial"/>
          <w:sz w:val="20"/>
          <w:szCs w:val="20"/>
          <w:highlight w:val="yellow"/>
        </w:rPr>
      </w:pPr>
      <w:r w:rsidRPr="009705E6">
        <w:rPr>
          <w:rFonts w:ascii="Arial" w:hAnsi="Arial" w:cs="Arial"/>
          <w:sz w:val="20"/>
          <w:szCs w:val="20"/>
          <w:highlight w:val="yellow"/>
        </w:rPr>
        <w:t>La motivation et la qualification professionnelle du candidat</w:t>
      </w:r>
    </w:p>
    <w:p w:rsidR="00D9656C" w:rsidRPr="009705E6" w:rsidRDefault="00D9656C" w:rsidP="00D9656C">
      <w:pPr>
        <w:numPr>
          <w:ilvl w:val="0"/>
          <w:numId w:val="1"/>
        </w:numPr>
        <w:tabs>
          <w:tab w:val="clear" w:pos="432"/>
          <w:tab w:val="num" w:pos="0"/>
        </w:tabs>
        <w:suppressAutoHyphens w:val="0"/>
        <w:autoSpaceDE w:val="0"/>
        <w:ind w:left="720" w:hanging="360"/>
        <w:jc w:val="both"/>
        <w:rPr>
          <w:rFonts w:ascii="Arial" w:hAnsi="Arial" w:cs="Arial"/>
          <w:sz w:val="20"/>
          <w:szCs w:val="20"/>
          <w:highlight w:val="yellow"/>
        </w:rPr>
      </w:pPr>
      <w:r w:rsidRPr="009705E6">
        <w:rPr>
          <w:rFonts w:ascii="Arial" w:hAnsi="Arial" w:cs="Arial"/>
          <w:sz w:val="20"/>
          <w:szCs w:val="20"/>
          <w:highlight w:val="yellow"/>
        </w:rPr>
        <w:t xml:space="preserve">Une première approche financière du projet </w:t>
      </w:r>
    </w:p>
    <w:p w:rsidR="00D9656C" w:rsidRPr="009705E6" w:rsidRDefault="00D9656C" w:rsidP="00D9656C">
      <w:pPr>
        <w:numPr>
          <w:ilvl w:val="0"/>
          <w:numId w:val="1"/>
        </w:numPr>
        <w:tabs>
          <w:tab w:val="clear" w:pos="432"/>
          <w:tab w:val="num" w:pos="0"/>
        </w:tabs>
        <w:suppressAutoHyphens w:val="0"/>
        <w:autoSpaceDE w:val="0"/>
        <w:ind w:left="720" w:hanging="360"/>
        <w:jc w:val="both"/>
        <w:rPr>
          <w:rFonts w:ascii="Arial" w:hAnsi="Arial" w:cs="Arial"/>
          <w:sz w:val="20"/>
          <w:szCs w:val="20"/>
          <w:highlight w:val="yellow"/>
        </w:rPr>
      </w:pPr>
      <w:r w:rsidRPr="009705E6">
        <w:rPr>
          <w:rFonts w:ascii="Arial" w:hAnsi="Arial" w:cs="Arial"/>
          <w:sz w:val="20"/>
          <w:szCs w:val="20"/>
          <w:highlight w:val="yellow"/>
        </w:rPr>
        <w:t>Une analyse du marché et de la démarche commerciale,</w:t>
      </w:r>
    </w:p>
    <w:p w:rsidR="00D9656C" w:rsidRPr="006C0ECE" w:rsidRDefault="00D9656C" w:rsidP="00D9656C">
      <w:pPr>
        <w:autoSpaceDE w:val="0"/>
        <w:jc w:val="both"/>
        <w:rPr>
          <w:rFonts w:ascii="Arial" w:hAnsi="Arial" w:cs="Arial"/>
          <w:bCs/>
          <w:sz w:val="20"/>
          <w:szCs w:val="20"/>
        </w:rPr>
      </w:pPr>
    </w:p>
    <w:p w:rsidR="00D9656C" w:rsidRPr="006C0ECE" w:rsidRDefault="00D9656C" w:rsidP="00D9656C">
      <w:pPr>
        <w:autoSpaceDE w:val="0"/>
        <w:jc w:val="both"/>
        <w:rPr>
          <w:rFonts w:ascii="Arial" w:hAnsi="Arial" w:cs="Arial"/>
          <w:bCs/>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5- Comptabilité</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 xml:space="preserve">La comptabilité générale de l’Association couveuse se subdivise en autant de comptabilités analytiques que de porteurs de projet, plus </w:t>
      </w:r>
      <w:proofErr w:type="gramStart"/>
      <w:r w:rsidRPr="006C0ECE">
        <w:rPr>
          <w:rFonts w:ascii="Arial" w:hAnsi="Arial" w:cs="Arial"/>
          <w:sz w:val="20"/>
          <w:szCs w:val="20"/>
        </w:rPr>
        <w:t>une</w:t>
      </w:r>
      <w:proofErr w:type="gramEnd"/>
      <w:r w:rsidRPr="006C0ECE">
        <w:rPr>
          <w:rFonts w:ascii="Arial" w:hAnsi="Arial" w:cs="Arial"/>
          <w:sz w:val="20"/>
          <w:szCs w:val="20"/>
        </w:rPr>
        <w:t xml:space="preserve"> correspondant à l’activité d’accompagnement des porteurs de projet. Les frais généraux seront répartis selon les clefs de répartition suivantes :</w:t>
      </w:r>
    </w:p>
    <w:p w:rsidR="00D9656C" w:rsidRPr="006C0ECE" w:rsidRDefault="00D9656C" w:rsidP="00D9656C">
      <w:pPr>
        <w:autoSpaceDE w:val="0"/>
        <w:jc w:val="both"/>
        <w:rPr>
          <w:rFonts w:ascii="Arial" w:hAnsi="Arial" w:cs="Arial"/>
          <w:sz w:val="20"/>
          <w:szCs w:val="20"/>
        </w:rPr>
      </w:pPr>
    </w:p>
    <w:tbl>
      <w:tblPr>
        <w:tblW w:w="0" w:type="auto"/>
        <w:tblInd w:w="100" w:type="dxa"/>
        <w:tblLayout w:type="fixed"/>
        <w:tblLook w:val="0000" w:firstRow="0" w:lastRow="0" w:firstColumn="0" w:lastColumn="0" w:noHBand="0" w:noVBand="0"/>
      </w:tblPr>
      <w:tblGrid>
        <w:gridCol w:w="4489"/>
        <w:gridCol w:w="5164"/>
      </w:tblGrid>
      <w:tr w:rsidR="00D9656C" w:rsidRPr="006C0ECE" w:rsidTr="00F73962">
        <w:trPr>
          <w:trHeight w:val="389"/>
        </w:trPr>
        <w:tc>
          <w:tcPr>
            <w:tcW w:w="4489" w:type="dxa"/>
            <w:tcBorders>
              <w:top w:val="single" w:sz="4" w:space="0" w:color="000000"/>
              <w:left w:val="single" w:sz="4" w:space="0" w:color="000000"/>
              <w:bottom w:val="single" w:sz="4" w:space="0" w:color="000000"/>
            </w:tcBorders>
            <w:vAlign w:val="center"/>
          </w:tcPr>
          <w:p w:rsidR="00D9656C" w:rsidRPr="006C0ECE" w:rsidRDefault="00D9656C" w:rsidP="00F73962">
            <w:pPr>
              <w:autoSpaceDE w:val="0"/>
              <w:snapToGrid w:val="0"/>
              <w:jc w:val="center"/>
              <w:rPr>
                <w:rFonts w:ascii="Arial" w:hAnsi="Arial" w:cs="Arial"/>
                <w:b/>
                <w:bCs/>
                <w:sz w:val="20"/>
                <w:szCs w:val="20"/>
              </w:rPr>
            </w:pPr>
            <w:r w:rsidRPr="006C0ECE">
              <w:rPr>
                <w:rFonts w:ascii="Arial" w:hAnsi="Arial" w:cs="Arial"/>
                <w:b/>
                <w:bCs/>
                <w:sz w:val="20"/>
                <w:szCs w:val="20"/>
              </w:rPr>
              <w:t>FRAIS</w:t>
            </w:r>
          </w:p>
        </w:tc>
        <w:tc>
          <w:tcPr>
            <w:tcW w:w="5164" w:type="dxa"/>
            <w:tcBorders>
              <w:top w:val="single" w:sz="4" w:space="0" w:color="000000"/>
              <w:left w:val="single" w:sz="4" w:space="0" w:color="000000"/>
              <w:bottom w:val="single" w:sz="4" w:space="0" w:color="000000"/>
              <w:right w:val="single" w:sz="4" w:space="0" w:color="000000"/>
            </w:tcBorders>
            <w:vAlign w:val="center"/>
          </w:tcPr>
          <w:p w:rsidR="00D9656C" w:rsidRPr="006C0ECE" w:rsidRDefault="00D9656C" w:rsidP="00F73962">
            <w:pPr>
              <w:autoSpaceDE w:val="0"/>
              <w:snapToGrid w:val="0"/>
              <w:jc w:val="center"/>
              <w:rPr>
                <w:rFonts w:ascii="Arial" w:hAnsi="Arial" w:cs="Arial"/>
                <w:b/>
                <w:bCs/>
                <w:sz w:val="20"/>
                <w:szCs w:val="20"/>
              </w:rPr>
            </w:pPr>
            <w:r w:rsidRPr="006C0ECE">
              <w:rPr>
                <w:rFonts w:ascii="Arial" w:hAnsi="Arial" w:cs="Arial"/>
                <w:b/>
                <w:bCs/>
                <w:sz w:val="20"/>
                <w:szCs w:val="20"/>
              </w:rPr>
              <w:t>IMPUTATIONS</w:t>
            </w:r>
          </w:p>
        </w:tc>
      </w:tr>
    </w:tbl>
    <w:p w:rsidR="00D9656C" w:rsidRPr="006C0ECE" w:rsidRDefault="00D9656C" w:rsidP="00D9656C">
      <w:pPr>
        <w:autoSpaceDE w:val="0"/>
        <w:jc w:val="both"/>
        <w:rPr>
          <w:rFonts w:ascii="Arial" w:hAnsi="Arial" w:cs="Arial"/>
          <w:sz w:val="20"/>
          <w:szCs w:val="20"/>
        </w:rPr>
      </w:pPr>
    </w:p>
    <w:tbl>
      <w:tblPr>
        <w:tblW w:w="9653" w:type="dxa"/>
        <w:tblInd w:w="100" w:type="dxa"/>
        <w:tblLayout w:type="fixed"/>
        <w:tblLook w:val="0000" w:firstRow="0" w:lastRow="0" w:firstColumn="0" w:lastColumn="0" w:noHBand="0" w:noVBand="0"/>
      </w:tblPr>
      <w:tblGrid>
        <w:gridCol w:w="4489"/>
        <w:gridCol w:w="5164"/>
      </w:tblGrid>
      <w:tr w:rsidR="0084356D" w:rsidRPr="006C0ECE" w:rsidTr="0084356D">
        <w:trPr>
          <w:trHeight w:val="69"/>
        </w:trPr>
        <w:tc>
          <w:tcPr>
            <w:tcW w:w="965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356D" w:rsidRPr="006C0ECE" w:rsidRDefault="0084356D" w:rsidP="00F73962">
            <w:pPr>
              <w:autoSpaceDE w:val="0"/>
              <w:snapToGrid w:val="0"/>
              <w:rPr>
                <w:rFonts w:ascii="Arial" w:hAnsi="Arial" w:cs="Arial"/>
                <w:sz w:val="20"/>
                <w:szCs w:val="20"/>
              </w:rPr>
            </w:pPr>
            <w:r>
              <w:rPr>
                <w:rFonts w:ascii="Arial" w:hAnsi="Arial" w:cs="Arial"/>
                <w:sz w:val="20"/>
                <w:szCs w:val="20"/>
              </w:rPr>
              <w:t>Frais d’hébergement juridique et d’accompagnement</w:t>
            </w:r>
          </w:p>
        </w:tc>
      </w:tr>
      <w:tr w:rsidR="0084356D" w:rsidRPr="006C0ECE" w:rsidTr="000F7CF5">
        <w:trPr>
          <w:trHeight w:val="69"/>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F73962">
            <w:pPr>
              <w:autoSpaceDE w:val="0"/>
              <w:snapToGrid w:val="0"/>
              <w:jc w:val="both"/>
              <w:rPr>
                <w:rFonts w:ascii="Arial" w:hAnsi="Arial" w:cs="Arial"/>
                <w:sz w:val="20"/>
                <w:szCs w:val="20"/>
              </w:rPr>
            </w:pPr>
            <w:r w:rsidRPr="006C0ECE">
              <w:rPr>
                <w:rFonts w:ascii="Arial" w:hAnsi="Arial" w:cs="Arial"/>
                <w:sz w:val="20"/>
                <w:szCs w:val="20"/>
              </w:rPr>
              <w:t>Conseils individuels et formations</w:t>
            </w:r>
          </w:p>
          <w:p w:rsidR="0084356D" w:rsidRPr="006C0ECE" w:rsidRDefault="0084356D" w:rsidP="00F73962">
            <w:pPr>
              <w:autoSpaceDE w:val="0"/>
              <w:jc w:val="both"/>
              <w:rPr>
                <w:rFonts w:ascii="Arial" w:hAnsi="Arial" w:cs="Arial"/>
                <w:sz w:val="20"/>
                <w:szCs w:val="20"/>
              </w:rPr>
            </w:pPr>
          </w:p>
        </w:tc>
        <w:tc>
          <w:tcPr>
            <w:tcW w:w="5164" w:type="dxa"/>
            <w:vMerge w:val="restart"/>
            <w:tcBorders>
              <w:top w:val="single" w:sz="4" w:space="0" w:color="000000"/>
              <w:left w:val="single" w:sz="4" w:space="0" w:color="000000"/>
              <w:right w:val="single" w:sz="4" w:space="0" w:color="000000"/>
            </w:tcBorders>
            <w:vAlign w:val="center"/>
          </w:tcPr>
          <w:p w:rsidR="0084356D" w:rsidRPr="006C0ECE" w:rsidRDefault="0084356D" w:rsidP="00F73962">
            <w:pPr>
              <w:autoSpaceDE w:val="0"/>
              <w:snapToGrid w:val="0"/>
              <w:rPr>
                <w:rFonts w:ascii="Arial" w:hAnsi="Arial" w:cs="Arial"/>
                <w:sz w:val="20"/>
                <w:szCs w:val="20"/>
              </w:rPr>
            </w:pPr>
            <w:r w:rsidRPr="006C0ECE">
              <w:rPr>
                <w:rFonts w:ascii="Arial" w:hAnsi="Arial" w:cs="Arial"/>
                <w:sz w:val="20"/>
                <w:szCs w:val="20"/>
              </w:rPr>
              <w:t>100 % de ces dépenses sont prises en charge par la couveuse et sont gratuites pour l’entrepreneur à l’essai.</w:t>
            </w:r>
          </w:p>
          <w:p w:rsidR="0084356D" w:rsidRPr="006C0ECE" w:rsidRDefault="0084356D" w:rsidP="00F73962">
            <w:pPr>
              <w:autoSpaceDE w:val="0"/>
              <w:jc w:val="both"/>
              <w:rPr>
                <w:rFonts w:ascii="Arial" w:hAnsi="Arial" w:cs="Arial"/>
                <w:sz w:val="20"/>
                <w:szCs w:val="20"/>
              </w:rPr>
            </w:pPr>
          </w:p>
        </w:tc>
      </w:tr>
      <w:tr w:rsidR="0084356D" w:rsidRPr="006C0ECE" w:rsidTr="000F7CF5">
        <w:trPr>
          <w:trHeight w:val="67"/>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F73962">
            <w:pPr>
              <w:autoSpaceDE w:val="0"/>
              <w:snapToGrid w:val="0"/>
              <w:jc w:val="both"/>
              <w:rPr>
                <w:rFonts w:ascii="Arial" w:hAnsi="Arial" w:cs="Arial"/>
                <w:sz w:val="20"/>
                <w:szCs w:val="20"/>
              </w:rPr>
            </w:pPr>
            <w:r w:rsidRPr="006C0ECE">
              <w:rPr>
                <w:rFonts w:ascii="Arial" w:hAnsi="Arial" w:cs="Arial"/>
                <w:sz w:val="20"/>
                <w:szCs w:val="20"/>
              </w:rPr>
              <w:lastRenderedPageBreak/>
              <w:t>Loyer, charges locatives, entretien et maintenance des lieux d’accueils des entrepreneurs à l’essai</w:t>
            </w:r>
          </w:p>
          <w:p w:rsidR="0084356D" w:rsidRPr="006C0ECE" w:rsidRDefault="0084356D" w:rsidP="00F73962">
            <w:pPr>
              <w:autoSpaceDE w:val="0"/>
              <w:jc w:val="both"/>
              <w:rPr>
                <w:rFonts w:ascii="Arial" w:hAnsi="Arial" w:cs="Arial"/>
                <w:sz w:val="20"/>
                <w:szCs w:val="20"/>
              </w:rPr>
            </w:pPr>
          </w:p>
        </w:tc>
        <w:tc>
          <w:tcPr>
            <w:tcW w:w="5164" w:type="dxa"/>
            <w:vMerge/>
            <w:tcBorders>
              <w:left w:val="single" w:sz="4" w:space="0" w:color="000000"/>
              <w:right w:val="single" w:sz="4" w:space="0" w:color="000000"/>
            </w:tcBorders>
          </w:tcPr>
          <w:p w:rsidR="0084356D" w:rsidRPr="006C0ECE" w:rsidRDefault="0084356D" w:rsidP="00F73962">
            <w:pPr>
              <w:autoSpaceDE w:val="0"/>
              <w:snapToGrid w:val="0"/>
              <w:rPr>
                <w:rFonts w:ascii="Arial" w:hAnsi="Arial" w:cs="Arial"/>
                <w:sz w:val="20"/>
                <w:szCs w:val="20"/>
              </w:rPr>
            </w:pPr>
          </w:p>
        </w:tc>
      </w:tr>
      <w:tr w:rsidR="0084356D" w:rsidRPr="006C0ECE" w:rsidTr="000F7CF5">
        <w:trPr>
          <w:trHeight w:val="67"/>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F73962">
            <w:pPr>
              <w:autoSpaceDE w:val="0"/>
              <w:jc w:val="both"/>
              <w:rPr>
                <w:rFonts w:ascii="Arial" w:hAnsi="Arial" w:cs="Arial"/>
                <w:sz w:val="20"/>
                <w:szCs w:val="20"/>
              </w:rPr>
            </w:pPr>
            <w:r>
              <w:rPr>
                <w:rFonts w:ascii="Arial" w:hAnsi="Arial" w:cs="Arial"/>
                <w:sz w:val="20"/>
                <w:szCs w:val="20"/>
              </w:rPr>
              <w:t>Assurance : responsabilité civile de l’accompagnement</w:t>
            </w:r>
          </w:p>
        </w:tc>
        <w:tc>
          <w:tcPr>
            <w:tcW w:w="5164" w:type="dxa"/>
            <w:vMerge/>
            <w:tcBorders>
              <w:left w:val="single" w:sz="4" w:space="0" w:color="000000"/>
              <w:right w:val="single" w:sz="4" w:space="0" w:color="000000"/>
            </w:tcBorders>
          </w:tcPr>
          <w:p w:rsidR="0084356D" w:rsidRPr="006C0ECE" w:rsidRDefault="0084356D" w:rsidP="00F73962">
            <w:pPr>
              <w:autoSpaceDE w:val="0"/>
              <w:snapToGrid w:val="0"/>
              <w:rPr>
                <w:rFonts w:ascii="Arial" w:hAnsi="Arial" w:cs="Arial"/>
                <w:sz w:val="20"/>
                <w:szCs w:val="20"/>
              </w:rPr>
            </w:pPr>
          </w:p>
        </w:tc>
      </w:tr>
      <w:tr w:rsidR="0084356D" w:rsidRPr="006C0ECE" w:rsidTr="000F7CF5">
        <w:trPr>
          <w:trHeight w:val="67"/>
        </w:trPr>
        <w:tc>
          <w:tcPr>
            <w:tcW w:w="4489" w:type="dxa"/>
            <w:tcBorders>
              <w:top w:val="single" w:sz="4" w:space="0" w:color="000000"/>
              <w:left w:val="single" w:sz="4" w:space="0" w:color="000000"/>
              <w:bottom w:val="single" w:sz="4" w:space="0" w:color="000000"/>
            </w:tcBorders>
            <w:vAlign w:val="center"/>
          </w:tcPr>
          <w:p w:rsidR="0084356D" w:rsidRDefault="0084356D" w:rsidP="00F73962">
            <w:pPr>
              <w:autoSpaceDE w:val="0"/>
              <w:jc w:val="both"/>
              <w:rPr>
                <w:rFonts w:ascii="Arial" w:hAnsi="Arial" w:cs="Arial"/>
                <w:sz w:val="20"/>
                <w:szCs w:val="20"/>
              </w:rPr>
            </w:pPr>
            <w:r w:rsidRPr="006C0ECE">
              <w:rPr>
                <w:rFonts w:ascii="Arial" w:hAnsi="Arial" w:cs="Arial"/>
                <w:sz w:val="20"/>
                <w:szCs w:val="20"/>
              </w:rPr>
              <w:t>Frais de comptabilité et bancaires</w:t>
            </w:r>
          </w:p>
        </w:tc>
        <w:tc>
          <w:tcPr>
            <w:tcW w:w="5164" w:type="dxa"/>
            <w:vMerge/>
            <w:tcBorders>
              <w:left w:val="single" w:sz="4" w:space="0" w:color="000000"/>
              <w:right w:val="single" w:sz="4" w:space="0" w:color="000000"/>
            </w:tcBorders>
          </w:tcPr>
          <w:p w:rsidR="0084356D" w:rsidRPr="006C0ECE" w:rsidRDefault="0084356D" w:rsidP="00F73962">
            <w:pPr>
              <w:autoSpaceDE w:val="0"/>
              <w:snapToGrid w:val="0"/>
              <w:rPr>
                <w:rFonts w:ascii="Arial" w:hAnsi="Arial" w:cs="Arial"/>
                <w:sz w:val="20"/>
                <w:szCs w:val="20"/>
              </w:rPr>
            </w:pPr>
          </w:p>
        </w:tc>
      </w:tr>
      <w:tr w:rsidR="0084356D" w:rsidRPr="006C0ECE" w:rsidTr="000F7CF5">
        <w:trPr>
          <w:trHeight w:val="67"/>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614641">
            <w:pPr>
              <w:autoSpaceDE w:val="0"/>
              <w:snapToGrid w:val="0"/>
              <w:jc w:val="both"/>
              <w:rPr>
                <w:rFonts w:ascii="Arial" w:hAnsi="Arial" w:cs="Arial"/>
                <w:sz w:val="20"/>
                <w:szCs w:val="20"/>
              </w:rPr>
            </w:pPr>
            <w:r>
              <w:rPr>
                <w:rFonts w:ascii="Arial" w:hAnsi="Arial" w:cs="Arial"/>
                <w:sz w:val="20"/>
                <w:szCs w:val="20"/>
              </w:rPr>
              <w:t>Documentation technique mise à disposition des Entrepreneurs à l’Essai</w:t>
            </w:r>
          </w:p>
        </w:tc>
        <w:tc>
          <w:tcPr>
            <w:tcW w:w="5164" w:type="dxa"/>
            <w:vMerge/>
            <w:tcBorders>
              <w:left w:val="single" w:sz="4" w:space="0" w:color="000000"/>
              <w:right w:val="single" w:sz="4" w:space="0" w:color="000000"/>
            </w:tcBorders>
          </w:tcPr>
          <w:p w:rsidR="0084356D" w:rsidRPr="006C0ECE" w:rsidRDefault="0084356D" w:rsidP="00F73962">
            <w:pPr>
              <w:autoSpaceDE w:val="0"/>
              <w:snapToGrid w:val="0"/>
              <w:rPr>
                <w:rFonts w:ascii="Arial" w:hAnsi="Arial" w:cs="Arial"/>
                <w:sz w:val="20"/>
                <w:szCs w:val="20"/>
              </w:rPr>
            </w:pPr>
          </w:p>
        </w:tc>
      </w:tr>
      <w:tr w:rsidR="0084356D" w:rsidRPr="006C0ECE" w:rsidTr="000F7CF5">
        <w:trPr>
          <w:trHeight w:val="67"/>
        </w:trPr>
        <w:tc>
          <w:tcPr>
            <w:tcW w:w="4489" w:type="dxa"/>
            <w:tcBorders>
              <w:top w:val="single" w:sz="4" w:space="0" w:color="000000"/>
              <w:left w:val="single" w:sz="4" w:space="0" w:color="000000"/>
              <w:bottom w:val="single" w:sz="4" w:space="0" w:color="000000"/>
            </w:tcBorders>
            <w:vAlign w:val="center"/>
          </w:tcPr>
          <w:p w:rsidR="0084356D" w:rsidRDefault="0084356D" w:rsidP="00614641">
            <w:pPr>
              <w:autoSpaceDE w:val="0"/>
              <w:snapToGrid w:val="0"/>
              <w:jc w:val="both"/>
              <w:rPr>
                <w:rFonts w:ascii="Arial" w:hAnsi="Arial" w:cs="Arial"/>
                <w:sz w:val="20"/>
                <w:szCs w:val="20"/>
              </w:rPr>
            </w:pPr>
            <w:r>
              <w:rPr>
                <w:rFonts w:ascii="Arial" w:hAnsi="Arial" w:cs="Arial"/>
                <w:sz w:val="20"/>
                <w:szCs w:val="20"/>
              </w:rPr>
              <w:t>Adhésions à des organismes d’accompagnement</w:t>
            </w:r>
          </w:p>
        </w:tc>
        <w:tc>
          <w:tcPr>
            <w:tcW w:w="5164" w:type="dxa"/>
            <w:vMerge/>
            <w:tcBorders>
              <w:left w:val="single" w:sz="4" w:space="0" w:color="000000"/>
              <w:bottom w:val="single" w:sz="4" w:space="0" w:color="000000"/>
              <w:right w:val="single" w:sz="4" w:space="0" w:color="000000"/>
            </w:tcBorders>
          </w:tcPr>
          <w:p w:rsidR="0084356D" w:rsidRPr="006C0ECE" w:rsidRDefault="0084356D" w:rsidP="00F73962">
            <w:pPr>
              <w:autoSpaceDE w:val="0"/>
              <w:snapToGrid w:val="0"/>
              <w:rPr>
                <w:rFonts w:ascii="Arial" w:hAnsi="Arial" w:cs="Arial"/>
                <w:sz w:val="20"/>
                <w:szCs w:val="20"/>
              </w:rPr>
            </w:pPr>
          </w:p>
        </w:tc>
      </w:tr>
    </w:tbl>
    <w:p w:rsidR="00D9656C" w:rsidRDefault="00D9656C" w:rsidP="00D9656C">
      <w:pPr>
        <w:autoSpaceDE w:val="0"/>
        <w:rPr>
          <w:rFonts w:ascii="Arial" w:hAnsi="Arial" w:cs="Arial"/>
          <w:sz w:val="20"/>
          <w:szCs w:val="20"/>
        </w:rPr>
      </w:pPr>
    </w:p>
    <w:tbl>
      <w:tblPr>
        <w:tblW w:w="9649" w:type="dxa"/>
        <w:tblInd w:w="100" w:type="dxa"/>
        <w:tblLayout w:type="fixed"/>
        <w:tblLook w:val="0000" w:firstRow="0" w:lastRow="0" w:firstColumn="0" w:lastColumn="0" w:noHBand="0" w:noVBand="0"/>
      </w:tblPr>
      <w:tblGrid>
        <w:gridCol w:w="4489"/>
        <w:gridCol w:w="5160"/>
      </w:tblGrid>
      <w:tr w:rsidR="0084356D" w:rsidRPr="006C0ECE" w:rsidTr="0037175E">
        <w:trPr>
          <w:trHeight w:val="279"/>
        </w:trPr>
        <w:tc>
          <w:tcPr>
            <w:tcW w:w="9649"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356D" w:rsidRDefault="0084356D" w:rsidP="009705E6">
            <w:pPr>
              <w:autoSpaceDE w:val="0"/>
              <w:jc w:val="both"/>
              <w:rPr>
                <w:rFonts w:ascii="Arial" w:hAnsi="Arial" w:cs="Arial"/>
                <w:sz w:val="20"/>
                <w:szCs w:val="20"/>
              </w:rPr>
            </w:pPr>
            <w:r>
              <w:rPr>
                <w:rFonts w:ascii="Arial" w:hAnsi="Arial" w:cs="Arial"/>
                <w:sz w:val="20"/>
                <w:szCs w:val="20"/>
              </w:rPr>
              <w:t>Frais liés à la mise à disposition du lieu-test « Ferme des Millets »</w:t>
            </w:r>
          </w:p>
        </w:tc>
      </w:tr>
      <w:tr w:rsidR="009705E6" w:rsidRPr="006C0ECE" w:rsidTr="009705E6">
        <w:trPr>
          <w:trHeight w:val="624"/>
        </w:trPr>
        <w:tc>
          <w:tcPr>
            <w:tcW w:w="4489" w:type="dxa"/>
            <w:tcBorders>
              <w:top w:val="single" w:sz="4" w:space="0" w:color="000000"/>
              <w:left w:val="single" w:sz="4" w:space="0" w:color="000000"/>
              <w:bottom w:val="single" w:sz="4" w:space="0" w:color="000000"/>
            </w:tcBorders>
            <w:vAlign w:val="center"/>
          </w:tcPr>
          <w:p w:rsidR="009705E6" w:rsidRPr="006C0ECE" w:rsidRDefault="009705E6" w:rsidP="0084356D">
            <w:pPr>
              <w:autoSpaceDE w:val="0"/>
              <w:snapToGrid w:val="0"/>
              <w:jc w:val="both"/>
              <w:rPr>
                <w:rFonts w:ascii="Arial" w:hAnsi="Arial" w:cs="Arial"/>
                <w:sz w:val="20"/>
                <w:szCs w:val="20"/>
              </w:rPr>
            </w:pPr>
            <w:r w:rsidRPr="006C0ECE">
              <w:rPr>
                <w:rFonts w:ascii="Arial" w:hAnsi="Arial" w:cs="Arial"/>
                <w:sz w:val="20"/>
                <w:szCs w:val="20"/>
              </w:rPr>
              <w:t>Assurance : locaux</w:t>
            </w:r>
            <w:r w:rsidR="00614641">
              <w:rPr>
                <w:rFonts w:ascii="Arial" w:hAnsi="Arial" w:cs="Arial"/>
                <w:sz w:val="20"/>
                <w:szCs w:val="20"/>
              </w:rPr>
              <w:t>, matériels, véhicules roulants</w:t>
            </w:r>
            <w:r w:rsidR="0084356D">
              <w:rPr>
                <w:rFonts w:ascii="Arial" w:hAnsi="Arial" w:cs="Arial"/>
                <w:sz w:val="20"/>
                <w:szCs w:val="20"/>
              </w:rPr>
              <w:t>, responsabilité civile professionnelle</w:t>
            </w:r>
            <w:r w:rsidRPr="006C0ECE">
              <w:rPr>
                <w:rFonts w:ascii="Arial" w:hAnsi="Arial" w:cs="Arial"/>
                <w:sz w:val="20"/>
                <w:szCs w:val="20"/>
              </w:rPr>
              <w:t xml:space="preserve"> </w:t>
            </w:r>
          </w:p>
        </w:tc>
        <w:tc>
          <w:tcPr>
            <w:tcW w:w="5160" w:type="dxa"/>
            <w:vMerge w:val="restart"/>
            <w:tcBorders>
              <w:top w:val="single" w:sz="4" w:space="0" w:color="000000"/>
              <w:left w:val="single" w:sz="4" w:space="0" w:color="000000"/>
              <w:bottom w:val="single" w:sz="4" w:space="0" w:color="000000"/>
              <w:right w:val="single" w:sz="4" w:space="0" w:color="000000"/>
            </w:tcBorders>
            <w:vAlign w:val="center"/>
          </w:tcPr>
          <w:p w:rsidR="00614641" w:rsidRDefault="009705E6" w:rsidP="009705E6">
            <w:pPr>
              <w:autoSpaceDE w:val="0"/>
              <w:jc w:val="both"/>
              <w:rPr>
                <w:rFonts w:ascii="Arial" w:hAnsi="Arial" w:cs="Arial"/>
                <w:sz w:val="20"/>
                <w:szCs w:val="20"/>
              </w:rPr>
            </w:pPr>
            <w:r>
              <w:rPr>
                <w:rFonts w:ascii="Arial" w:hAnsi="Arial" w:cs="Arial"/>
                <w:sz w:val="20"/>
                <w:szCs w:val="20"/>
              </w:rPr>
              <w:t>Ces dépenses sont mutualisées entre les Entrepreneurs à l’Essai et imputées à leur compte d’activité respectif au prorata de leur consommation ou de l</w:t>
            </w:r>
            <w:r w:rsidR="00614641">
              <w:rPr>
                <w:rFonts w:ascii="Arial" w:hAnsi="Arial" w:cs="Arial"/>
                <w:sz w:val="20"/>
                <w:szCs w:val="20"/>
              </w:rPr>
              <w:t>’ampleur de leur activité.</w:t>
            </w:r>
          </w:p>
          <w:p w:rsidR="00614641" w:rsidRPr="006C0ECE" w:rsidRDefault="00614641" w:rsidP="009705E6">
            <w:pPr>
              <w:autoSpaceDE w:val="0"/>
              <w:jc w:val="both"/>
              <w:rPr>
                <w:rFonts w:ascii="Arial" w:hAnsi="Arial" w:cs="Arial"/>
                <w:sz w:val="20"/>
                <w:szCs w:val="20"/>
              </w:rPr>
            </w:pPr>
            <w:r>
              <w:rPr>
                <w:rFonts w:ascii="Arial" w:hAnsi="Arial" w:cs="Arial"/>
                <w:sz w:val="20"/>
                <w:szCs w:val="20"/>
              </w:rPr>
              <w:t xml:space="preserve">Un part </w:t>
            </w:r>
            <w:r w:rsidR="0084356D">
              <w:rPr>
                <w:rFonts w:ascii="Arial" w:hAnsi="Arial" w:cs="Arial"/>
                <w:sz w:val="20"/>
                <w:szCs w:val="20"/>
              </w:rPr>
              <w:t xml:space="preserve">fixe </w:t>
            </w:r>
            <w:r>
              <w:rPr>
                <w:rFonts w:ascii="Arial" w:hAnsi="Arial" w:cs="Arial"/>
                <w:sz w:val="20"/>
                <w:szCs w:val="20"/>
              </w:rPr>
              <w:t>de ces dépenses sont prises en charge par Etamine</w:t>
            </w:r>
          </w:p>
        </w:tc>
      </w:tr>
      <w:tr w:rsidR="009705E6" w:rsidRPr="006C0ECE" w:rsidTr="009705E6">
        <w:trPr>
          <w:trHeight w:val="622"/>
        </w:trPr>
        <w:tc>
          <w:tcPr>
            <w:tcW w:w="4489" w:type="dxa"/>
            <w:tcBorders>
              <w:top w:val="single" w:sz="4" w:space="0" w:color="000000"/>
              <w:left w:val="single" w:sz="4" w:space="0" w:color="000000"/>
              <w:bottom w:val="single" w:sz="4" w:space="0" w:color="000000"/>
            </w:tcBorders>
            <w:vAlign w:val="center"/>
          </w:tcPr>
          <w:p w:rsidR="009705E6" w:rsidRPr="006C0ECE" w:rsidRDefault="00614641" w:rsidP="009705E6">
            <w:pPr>
              <w:autoSpaceDE w:val="0"/>
              <w:jc w:val="both"/>
              <w:rPr>
                <w:rFonts w:ascii="Arial" w:hAnsi="Arial" w:cs="Arial"/>
                <w:sz w:val="20"/>
                <w:szCs w:val="20"/>
              </w:rPr>
            </w:pPr>
            <w:r>
              <w:rPr>
                <w:rFonts w:ascii="Arial" w:hAnsi="Arial" w:cs="Arial"/>
                <w:sz w:val="20"/>
                <w:szCs w:val="20"/>
              </w:rPr>
              <w:t>Frais de certification, agréments</w:t>
            </w:r>
          </w:p>
        </w:tc>
        <w:tc>
          <w:tcPr>
            <w:tcW w:w="5160" w:type="dxa"/>
            <w:vMerge/>
            <w:tcBorders>
              <w:top w:val="single" w:sz="4" w:space="0" w:color="000000"/>
              <w:left w:val="single" w:sz="4" w:space="0" w:color="000000"/>
              <w:bottom w:val="single" w:sz="4" w:space="0" w:color="000000"/>
              <w:right w:val="single" w:sz="4" w:space="0" w:color="000000"/>
            </w:tcBorders>
          </w:tcPr>
          <w:p w:rsidR="009705E6" w:rsidRPr="006C0ECE" w:rsidRDefault="009705E6" w:rsidP="009705E6">
            <w:pPr>
              <w:autoSpaceDE w:val="0"/>
              <w:snapToGrid w:val="0"/>
              <w:jc w:val="both"/>
              <w:rPr>
                <w:rFonts w:ascii="Arial" w:hAnsi="Arial" w:cs="Arial"/>
                <w:sz w:val="20"/>
                <w:szCs w:val="20"/>
              </w:rPr>
            </w:pPr>
          </w:p>
        </w:tc>
      </w:tr>
      <w:tr w:rsidR="009705E6" w:rsidRPr="006C0ECE" w:rsidTr="009705E6">
        <w:trPr>
          <w:trHeight w:val="622"/>
        </w:trPr>
        <w:tc>
          <w:tcPr>
            <w:tcW w:w="4489" w:type="dxa"/>
            <w:tcBorders>
              <w:top w:val="single" w:sz="4" w:space="0" w:color="000000"/>
              <w:left w:val="single" w:sz="4" w:space="0" w:color="000000"/>
              <w:bottom w:val="single" w:sz="4" w:space="0" w:color="000000"/>
            </w:tcBorders>
            <w:vAlign w:val="center"/>
          </w:tcPr>
          <w:p w:rsidR="009705E6" w:rsidRPr="006C0ECE" w:rsidRDefault="00614641" w:rsidP="009705E6">
            <w:pPr>
              <w:autoSpaceDE w:val="0"/>
              <w:jc w:val="both"/>
              <w:rPr>
                <w:rFonts w:ascii="Arial" w:hAnsi="Arial" w:cs="Arial"/>
                <w:sz w:val="20"/>
                <w:szCs w:val="20"/>
              </w:rPr>
            </w:pPr>
            <w:r>
              <w:rPr>
                <w:rFonts w:ascii="Arial" w:hAnsi="Arial" w:cs="Arial"/>
                <w:sz w:val="20"/>
                <w:szCs w:val="20"/>
              </w:rPr>
              <w:t>Consommations (eau, gaz, fuel, électricité…) Ferme des Millets</w:t>
            </w:r>
          </w:p>
        </w:tc>
        <w:tc>
          <w:tcPr>
            <w:tcW w:w="5160" w:type="dxa"/>
            <w:vMerge/>
            <w:tcBorders>
              <w:top w:val="single" w:sz="4" w:space="0" w:color="000000"/>
              <w:left w:val="single" w:sz="4" w:space="0" w:color="000000"/>
              <w:bottom w:val="single" w:sz="4" w:space="0" w:color="000000"/>
              <w:right w:val="single" w:sz="4" w:space="0" w:color="000000"/>
            </w:tcBorders>
          </w:tcPr>
          <w:p w:rsidR="009705E6" w:rsidRPr="006C0ECE" w:rsidRDefault="009705E6" w:rsidP="009705E6">
            <w:pPr>
              <w:autoSpaceDE w:val="0"/>
              <w:snapToGrid w:val="0"/>
              <w:jc w:val="both"/>
              <w:rPr>
                <w:rFonts w:ascii="Arial" w:hAnsi="Arial" w:cs="Arial"/>
                <w:sz w:val="20"/>
                <w:szCs w:val="20"/>
              </w:rPr>
            </w:pPr>
          </w:p>
        </w:tc>
      </w:tr>
      <w:tr w:rsidR="009705E6" w:rsidRPr="006C0ECE" w:rsidTr="009705E6">
        <w:trPr>
          <w:trHeight w:val="622"/>
        </w:trPr>
        <w:tc>
          <w:tcPr>
            <w:tcW w:w="4489" w:type="dxa"/>
            <w:tcBorders>
              <w:top w:val="single" w:sz="4" w:space="0" w:color="000000"/>
              <w:left w:val="single" w:sz="4" w:space="0" w:color="000000"/>
              <w:bottom w:val="single" w:sz="4" w:space="0" w:color="000000"/>
            </w:tcBorders>
            <w:vAlign w:val="center"/>
          </w:tcPr>
          <w:p w:rsidR="009705E6" w:rsidRPr="006C0ECE" w:rsidRDefault="0084356D" w:rsidP="009705E6">
            <w:pPr>
              <w:autoSpaceDE w:val="0"/>
              <w:jc w:val="both"/>
              <w:rPr>
                <w:rFonts w:ascii="Arial" w:hAnsi="Arial" w:cs="Arial"/>
                <w:sz w:val="20"/>
                <w:szCs w:val="20"/>
              </w:rPr>
            </w:pPr>
            <w:r>
              <w:rPr>
                <w:rFonts w:ascii="Arial" w:hAnsi="Arial" w:cs="Arial"/>
                <w:sz w:val="20"/>
                <w:szCs w:val="20"/>
              </w:rPr>
              <w:t>Frais postaux et téléphone</w:t>
            </w:r>
          </w:p>
        </w:tc>
        <w:tc>
          <w:tcPr>
            <w:tcW w:w="5160" w:type="dxa"/>
            <w:vMerge/>
            <w:tcBorders>
              <w:top w:val="single" w:sz="4" w:space="0" w:color="000000"/>
              <w:left w:val="single" w:sz="4" w:space="0" w:color="000000"/>
              <w:bottom w:val="single" w:sz="4" w:space="0" w:color="000000"/>
              <w:right w:val="single" w:sz="4" w:space="0" w:color="000000"/>
            </w:tcBorders>
          </w:tcPr>
          <w:p w:rsidR="009705E6" w:rsidRPr="006C0ECE" w:rsidRDefault="009705E6" w:rsidP="009705E6">
            <w:pPr>
              <w:autoSpaceDE w:val="0"/>
              <w:snapToGrid w:val="0"/>
              <w:jc w:val="both"/>
              <w:rPr>
                <w:rFonts w:ascii="Arial" w:hAnsi="Arial" w:cs="Arial"/>
                <w:sz w:val="20"/>
                <w:szCs w:val="20"/>
              </w:rPr>
            </w:pPr>
          </w:p>
        </w:tc>
      </w:tr>
    </w:tbl>
    <w:p w:rsidR="009705E6" w:rsidRDefault="009705E6" w:rsidP="00D9656C">
      <w:pPr>
        <w:autoSpaceDE w:val="0"/>
        <w:rPr>
          <w:rFonts w:ascii="Arial" w:hAnsi="Arial" w:cs="Arial"/>
          <w:sz w:val="20"/>
          <w:szCs w:val="20"/>
        </w:rPr>
      </w:pPr>
    </w:p>
    <w:tbl>
      <w:tblPr>
        <w:tblW w:w="9649" w:type="dxa"/>
        <w:tblInd w:w="100" w:type="dxa"/>
        <w:tblLayout w:type="fixed"/>
        <w:tblLook w:val="0000" w:firstRow="0" w:lastRow="0" w:firstColumn="0" w:lastColumn="0" w:noHBand="0" w:noVBand="0"/>
      </w:tblPr>
      <w:tblGrid>
        <w:gridCol w:w="4489"/>
        <w:gridCol w:w="5160"/>
      </w:tblGrid>
      <w:tr w:rsidR="0084356D" w:rsidRPr="0084356D" w:rsidTr="0037175E">
        <w:trPr>
          <w:trHeight w:val="472"/>
        </w:trPr>
        <w:tc>
          <w:tcPr>
            <w:tcW w:w="9649"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356D" w:rsidRPr="006C0ECE" w:rsidRDefault="0084356D" w:rsidP="0084356D">
            <w:pPr>
              <w:autoSpaceDE w:val="0"/>
              <w:jc w:val="both"/>
              <w:rPr>
                <w:rFonts w:ascii="Arial" w:hAnsi="Arial" w:cs="Arial"/>
                <w:sz w:val="20"/>
                <w:szCs w:val="20"/>
              </w:rPr>
            </w:pPr>
            <w:r>
              <w:rPr>
                <w:rFonts w:ascii="Arial" w:hAnsi="Arial" w:cs="Arial"/>
                <w:sz w:val="20"/>
                <w:szCs w:val="20"/>
              </w:rPr>
              <w:t>Frais liés à l’activité de chaque Entrepreneurs à l’Essai</w:t>
            </w:r>
          </w:p>
        </w:tc>
      </w:tr>
      <w:tr w:rsidR="0084356D" w:rsidRPr="006C0ECE" w:rsidTr="002104C8">
        <w:trPr>
          <w:trHeight w:val="624"/>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84356D">
            <w:pPr>
              <w:autoSpaceDE w:val="0"/>
              <w:snapToGrid w:val="0"/>
              <w:jc w:val="both"/>
              <w:rPr>
                <w:rFonts w:ascii="Arial" w:hAnsi="Arial" w:cs="Arial"/>
                <w:sz w:val="20"/>
                <w:szCs w:val="20"/>
              </w:rPr>
            </w:pPr>
            <w:r>
              <w:rPr>
                <w:rFonts w:ascii="Arial" w:hAnsi="Arial" w:cs="Arial"/>
                <w:sz w:val="20"/>
                <w:szCs w:val="20"/>
              </w:rPr>
              <w:t xml:space="preserve">Matières premières, matériel, </w:t>
            </w:r>
            <w:r w:rsidRPr="006C0ECE">
              <w:rPr>
                <w:rFonts w:ascii="Arial" w:hAnsi="Arial" w:cs="Arial"/>
                <w:sz w:val="20"/>
                <w:szCs w:val="20"/>
              </w:rPr>
              <w:t>assurance responsabilité civile</w:t>
            </w:r>
            <w:r>
              <w:rPr>
                <w:rFonts w:ascii="Arial" w:hAnsi="Arial" w:cs="Arial"/>
                <w:sz w:val="20"/>
                <w:szCs w:val="20"/>
              </w:rPr>
              <w:t xml:space="preserve"> </w:t>
            </w:r>
            <w:r w:rsidRPr="006C0ECE">
              <w:rPr>
                <w:rFonts w:ascii="Arial" w:hAnsi="Arial" w:cs="Arial"/>
                <w:sz w:val="20"/>
                <w:szCs w:val="20"/>
              </w:rPr>
              <w:t>professionnelle de chaque activité</w:t>
            </w:r>
          </w:p>
          <w:p w:rsidR="0084356D" w:rsidRPr="006C0ECE" w:rsidRDefault="0084356D" w:rsidP="00F73962">
            <w:pPr>
              <w:autoSpaceDE w:val="0"/>
              <w:jc w:val="both"/>
              <w:rPr>
                <w:rFonts w:ascii="Arial" w:hAnsi="Arial" w:cs="Arial"/>
                <w:sz w:val="20"/>
                <w:szCs w:val="20"/>
              </w:rPr>
            </w:pPr>
          </w:p>
        </w:tc>
        <w:tc>
          <w:tcPr>
            <w:tcW w:w="5160" w:type="dxa"/>
            <w:vMerge w:val="restart"/>
            <w:tcBorders>
              <w:top w:val="single" w:sz="4" w:space="0" w:color="000000"/>
              <w:left w:val="single" w:sz="4" w:space="0" w:color="000000"/>
              <w:right w:val="single" w:sz="4" w:space="0" w:color="000000"/>
            </w:tcBorders>
            <w:vAlign w:val="center"/>
          </w:tcPr>
          <w:p w:rsidR="0084356D" w:rsidRPr="006C0ECE" w:rsidRDefault="0084356D" w:rsidP="00F73962">
            <w:pPr>
              <w:autoSpaceDE w:val="0"/>
              <w:snapToGrid w:val="0"/>
              <w:rPr>
                <w:rFonts w:ascii="Arial" w:hAnsi="Arial" w:cs="Arial"/>
                <w:sz w:val="20"/>
                <w:szCs w:val="20"/>
              </w:rPr>
            </w:pPr>
            <w:r w:rsidRPr="006C0ECE">
              <w:rPr>
                <w:rFonts w:ascii="Arial" w:hAnsi="Arial" w:cs="Arial"/>
                <w:sz w:val="20"/>
                <w:szCs w:val="20"/>
              </w:rPr>
              <w:t>100 % de l’activité correspondante développée par l’entrepreneur à l’essai.</w:t>
            </w:r>
          </w:p>
          <w:p w:rsidR="0084356D" w:rsidRPr="006C0ECE" w:rsidRDefault="0084356D" w:rsidP="00F73962">
            <w:pPr>
              <w:autoSpaceDE w:val="0"/>
              <w:rPr>
                <w:rFonts w:ascii="Arial" w:hAnsi="Arial" w:cs="Arial"/>
                <w:sz w:val="20"/>
                <w:szCs w:val="20"/>
              </w:rPr>
            </w:pPr>
            <w:r w:rsidRPr="006C0ECE">
              <w:rPr>
                <w:rFonts w:ascii="Arial" w:hAnsi="Arial" w:cs="Arial"/>
                <w:sz w:val="20"/>
                <w:szCs w:val="20"/>
              </w:rPr>
              <w:t xml:space="preserve">Les remboursements ou les paiements  directs au(x) fournisseur(s) sont conditionnés au solde de banque du compte de l’entrepreneur à l’essai et selon les modalités développées dans le </w:t>
            </w:r>
            <w:r w:rsidRPr="0084356D">
              <w:rPr>
                <w:rFonts w:ascii="Arial" w:hAnsi="Arial" w:cs="Arial"/>
                <w:sz w:val="20"/>
                <w:szCs w:val="20"/>
                <w:highlight w:val="yellow"/>
              </w:rPr>
              <w:t>document « kit facturation »</w:t>
            </w:r>
          </w:p>
          <w:p w:rsidR="0084356D" w:rsidRPr="006C0ECE" w:rsidRDefault="0084356D" w:rsidP="00F73962">
            <w:pPr>
              <w:autoSpaceDE w:val="0"/>
              <w:jc w:val="both"/>
              <w:rPr>
                <w:rFonts w:ascii="Arial" w:hAnsi="Arial" w:cs="Arial"/>
                <w:sz w:val="20"/>
                <w:szCs w:val="20"/>
              </w:rPr>
            </w:pPr>
          </w:p>
        </w:tc>
      </w:tr>
      <w:tr w:rsidR="0084356D" w:rsidRPr="006C0ECE" w:rsidTr="002104C8">
        <w:trPr>
          <w:trHeight w:val="622"/>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F73962">
            <w:pPr>
              <w:autoSpaceDE w:val="0"/>
              <w:snapToGrid w:val="0"/>
              <w:jc w:val="both"/>
              <w:rPr>
                <w:rFonts w:ascii="Arial" w:hAnsi="Arial" w:cs="Arial"/>
                <w:sz w:val="20"/>
                <w:szCs w:val="20"/>
              </w:rPr>
            </w:pPr>
            <w:r w:rsidRPr="006C0ECE">
              <w:rPr>
                <w:rFonts w:ascii="Arial" w:hAnsi="Arial" w:cs="Arial"/>
                <w:sz w:val="20"/>
                <w:szCs w:val="20"/>
              </w:rPr>
              <w:t>Frais de déplacement et de livraison</w:t>
            </w:r>
          </w:p>
          <w:p w:rsidR="0084356D" w:rsidRPr="006C0ECE" w:rsidRDefault="0084356D" w:rsidP="00F73962">
            <w:pPr>
              <w:autoSpaceDE w:val="0"/>
              <w:jc w:val="both"/>
              <w:rPr>
                <w:rFonts w:ascii="Arial" w:hAnsi="Arial" w:cs="Arial"/>
                <w:sz w:val="20"/>
                <w:szCs w:val="20"/>
              </w:rPr>
            </w:pPr>
          </w:p>
        </w:tc>
        <w:tc>
          <w:tcPr>
            <w:tcW w:w="5160" w:type="dxa"/>
            <w:vMerge/>
            <w:tcBorders>
              <w:left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r w:rsidR="0084356D" w:rsidRPr="006C0ECE" w:rsidTr="002104C8">
        <w:trPr>
          <w:trHeight w:val="622"/>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F73962">
            <w:pPr>
              <w:autoSpaceDE w:val="0"/>
              <w:snapToGrid w:val="0"/>
              <w:jc w:val="both"/>
              <w:rPr>
                <w:rFonts w:ascii="Arial" w:hAnsi="Arial" w:cs="Arial"/>
                <w:sz w:val="20"/>
                <w:szCs w:val="20"/>
              </w:rPr>
            </w:pPr>
            <w:r w:rsidRPr="006C0ECE">
              <w:rPr>
                <w:rFonts w:ascii="Arial" w:hAnsi="Arial" w:cs="Arial"/>
                <w:sz w:val="20"/>
                <w:szCs w:val="20"/>
              </w:rPr>
              <w:t>Fournitures de bureau</w:t>
            </w:r>
            <w:r>
              <w:rPr>
                <w:rFonts w:ascii="Arial" w:hAnsi="Arial" w:cs="Arial"/>
                <w:sz w:val="20"/>
                <w:szCs w:val="20"/>
              </w:rPr>
              <w:t>, de commercialisation</w:t>
            </w:r>
          </w:p>
          <w:p w:rsidR="0084356D" w:rsidRPr="006C0ECE" w:rsidRDefault="0084356D" w:rsidP="00F73962">
            <w:pPr>
              <w:autoSpaceDE w:val="0"/>
              <w:jc w:val="both"/>
              <w:rPr>
                <w:rFonts w:ascii="Arial" w:hAnsi="Arial" w:cs="Arial"/>
                <w:sz w:val="20"/>
                <w:szCs w:val="20"/>
              </w:rPr>
            </w:pPr>
          </w:p>
        </w:tc>
        <w:tc>
          <w:tcPr>
            <w:tcW w:w="5160" w:type="dxa"/>
            <w:vMerge/>
            <w:tcBorders>
              <w:left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r w:rsidR="0084356D" w:rsidRPr="006C0ECE" w:rsidTr="002104C8">
        <w:trPr>
          <w:trHeight w:val="622"/>
        </w:trPr>
        <w:tc>
          <w:tcPr>
            <w:tcW w:w="4489" w:type="dxa"/>
            <w:tcBorders>
              <w:top w:val="single" w:sz="4" w:space="0" w:color="000000"/>
              <w:left w:val="single" w:sz="4" w:space="0" w:color="000000"/>
              <w:bottom w:val="single" w:sz="4" w:space="0" w:color="000000"/>
            </w:tcBorders>
            <w:vAlign w:val="center"/>
          </w:tcPr>
          <w:p w:rsidR="0084356D" w:rsidRPr="006C0ECE" w:rsidRDefault="0084356D" w:rsidP="00F73962">
            <w:pPr>
              <w:autoSpaceDE w:val="0"/>
              <w:jc w:val="both"/>
              <w:rPr>
                <w:rFonts w:ascii="Arial" w:hAnsi="Arial" w:cs="Arial"/>
                <w:sz w:val="20"/>
                <w:szCs w:val="20"/>
              </w:rPr>
            </w:pPr>
            <w:r>
              <w:rPr>
                <w:rFonts w:ascii="Arial" w:hAnsi="Arial" w:cs="Arial"/>
                <w:sz w:val="20"/>
                <w:szCs w:val="20"/>
              </w:rPr>
              <w:t>Carburants</w:t>
            </w:r>
          </w:p>
        </w:tc>
        <w:tc>
          <w:tcPr>
            <w:tcW w:w="5160" w:type="dxa"/>
            <w:vMerge/>
            <w:tcBorders>
              <w:left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r w:rsidR="0084356D" w:rsidRPr="006C0ECE" w:rsidTr="002104C8">
        <w:trPr>
          <w:trHeight w:val="622"/>
        </w:trPr>
        <w:tc>
          <w:tcPr>
            <w:tcW w:w="4489" w:type="dxa"/>
            <w:tcBorders>
              <w:top w:val="single" w:sz="4" w:space="0" w:color="000000"/>
              <w:left w:val="single" w:sz="4" w:space="0" w:color="000000"/>
              <w:bottom w:val="single" w:sz="4" w:space="0" w:color="000000"/>
            </w:tcBorders>
            <w:vAlign w:val="center"/>
          </w:tcPr>
          <w:p w:rsidR="0084356D" w:rsidRDefault="0084356D" w:rsidP="00F73962">
            <w:pPr>
              <w:autoSpaceDE w:val="0"/>
              <w:jc w:val="both"/>
              <w:rPr>
                <w:rFonts w:ascii="Arial" w:hAnsi="Arial" w:cs="Arial"/>
                <w:sz w:val="20"/>
                <w:szCs w:val="20"/>
              </w:rPr>
            </w:pPr>
            <w:r>
              <w:rPr>
                <w:rFonts w:ascii="Arial" w:hAnsi="Arial" w:cs="Arial"/>
                <w:sz w:val="20"/>
                <w:szCs w:val="20"/>
              </w:rPr>
              <w:t>Frais de publicité, communication</w:t>
            </w:r>
          </w:p>
        </w:tc>
        <w:tc>
          <w:tcPr>
            <w:tcW w:w="5160" w:type="dxa"/>
            <w:vMerge/>
            <w:tcBorders>
              <w:left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r w:rsidR="0084356D" w:rsidRPr="006C0ECE" w:rsidTr="002104C8">
        <w:trPr>
          <w:trHeight w:val="622"/>
        </w:trPr>
        <w:tc>
          <w:tcPr>
            <w:tcW w:w="4489" w:type="dxa"/>
            <w:tcBorders>
              <w:top w:val="single" w:sz="4" w:space="0" w:color="000000"/>
              <w:left w:val="single" w:sz="4" w:space="0" w:color="000000"/>
              <w:bottom w:val="single" w:sz="4" w:space="0" w:color="000000"/>
            </w:tcBorders>
            <w:vAlign w:val="center"/>
          </w:tcPr>
          <w:p w:rsidR="0084356D" w:rsidRDefault="0084356D" w:rsidP="00F73962">
            <w:pPr>
              <w:autoSpaceDE w:val="0"/>
              <w:jc w:val="both"/>
              <w:rPr>
                <w:rFonts w:ascii="Arial" w:hAnsi="Arial" w:cs="Arial"/>
                <w:sz w:val="20"/>
                <w:szCs w:val="20"/>
              </w:rPr>
            </w:pPr>
            <w:r>
              <w:rPr>
                <w:rFonts w:ascii="Arial" w:hAnsi="Arial" w:cs="Arial"/>
                <w:sz w:val="20"/>
                <w:szCs w:val="20"/>
              </w:rPr>
              <w:t>Frais de déplacement</w:t>
            </w:r>
          </w:p>
        </w:tc>
        <w:tc>
          <w:tcPr>
            <w:tcW w:w="5160" w:type="dxa"/>
            <w:vMerge/>
            <w:tcBorders>
              <w:left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r w:rsidR="0084356D" w:rsidRPr="006C0ECE" w:rsidTr="0084356D">
        <w:trPr>
          <w:trHeight w:val="622"/>
        </w:trPr>
        <w:tc>
          <w:tcPr>
            <w:tcW w:w="4489" w:type="dxa"/>
            <w:tcBorders>
              <w:top w:val="single" w:sz="4" w:space="0" w:color="000000"/>
              <w:left w:val="single" w:sz="4" w:space="0" w:color="000000"/>
              <w:bottom w:val="single" w:sz="4" w:space="0" w:color="000000"/>
            </w:tcBorders>
            <w:vAlign w:val="center"/>
          </w:tcPr>
          <w:p w:rsidR="0084356D" w:rsidRDefault="0084356D" w:rsidP="00F73962">
            <w:pPr>
              <w:autoSpaceDE w:val="0"/>
              <w:jc w:val="both"/>
              <w:rPr>
                <w:rFonts w:ascii="Arial" w:hAnsi="Arial" w:cs="Arial"/>
                <w:sz w:val="20"/>
                <w:szCs w:val="20"/>
              </w:rPr>
            </w:pPr>
            <w:r>
              <w:rPr>
                <w:rFonts w:ascii="Arial" w:hAnsi="Arial" w:cs="Arial"/>
                <w:sz w:val="20"/>
                <w:szCs w:val="20"/>
              </w:rPr>
              <w:t>Cotisations sociales</w:t>
            </w:r>
          </w:p>
        </w:tc>
        <w:tc>
          <w:tcPr>
            <w:tcW w:w="5160" w:type="dxa"/>
            <w:vMerge/>
            <w:tcBorders>
              <w:left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r w:rsidR="0084356D" w:rsidRPr="006C0ECE" w:rsidTr="002104C8">
        <w:trPr>
          <w:trHeight w:val="622"/>
        </w:trPr>
        <w:tc>
          <w:tcPr>
            <w:tcW w:w="4489" w:type="dxa"/>
            <w:tcBorders>
              <w:top w:val="single" w:sz="4" w:space="0" w:color="000000"/>
              <w:left w:val="single" w:sz="4" w:space="0" w:color="000000"/>
              <w:bottom w:val="single" w:sz="4" w:space="0" w:color="000000"/>
            </w:tcBorders>
            <w:vAlign w:val="center"/>
          </w:tcPr>
          <w:p w:rsidR="0084356D" w:rsidRDefault="0084356D" w:rsidP="00F73962">
            <w:pPr>
              <w:autoSpaceDE w:val="0"/>
              <w:jc w:val="both"/>
              <w:rPr>
                <w:rFonts w:ascii="Arial" w:hAnsi="Arial" w:cs="Arial"/>
                <w:sz w:val="20"/>
                <w:szCs w:val="20"/>
              </w:rPr>
            </w:pPr>
            <w:r>
              <w:rPr>
                <w:rFonts w:ascii="Arial" w:hAnsi="Arial" w:cs="Arial"/>
                <w:sz w:val="20"/>
                <w:szCs w:val="20"/>
              </w:rPr>
              <w:t>Adhésions, cotisations liées à l’activité</w:t>
            </w:r>
          </w:p>
        </w:tc>
        <w:tc>
          <w:tcPr>
            <w:tcW w:w="5160" w:type="dxa"/>
            <w:tcBorders>
              <w:left w:val="single" w:sz="4" w:space="0" w:color="000000"/>
              <w:bottom w:val="single" w:sz="4" w:space="0" w:color="000000"/>
              <w:right w:val="single" w:sz="4" w:space="0" w:color="000000"/>
            </w:tcBorders>
          </w:tcPr>
          <w:p w:rsidR="0084356D" w:rsidRPr="006C0ECE" w:rsidRDefault="0084356D" w:rsidP="00F73962">
            <w:pPr>
              <w:autoSpaceDE w:val="0"/>
              <w:snapToGrid w:val="0"/>
              <w:jc w:val="both"/>
              <w:rPr>
                <w:rFonts w:ascii="Arial" w:hAnsi="Arial" w:cs="Arial"/>
                <w:sz w:val="20"/>
                <w:szCs w:val="20"/>
              </w:rPr>
            </w:pPr>
          </w:p>
        </w:tc>
      </w:tr>
    </w:tbl>
    <w:p w:rsidR="00D9656C" w:rsidRPr="006C0ECE" w:rsidRDefault="00D9656C" w:rsidP="00D9656C">
      <w:pPr>
        <w:autoSpaceDE w:val="0"/>
        <w:rPr>
          <w:rFonts w:ascii="Arial" w:hAnsi="Arial" w:cs="Arial"/>
          <w:sz w:val="20"/>
          <w:szCs w:val="20"/>
        </w:rPr>
      </w:pP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Il est réalisé un compte de résultat de chaque activité à partir des éléments de la comptabilité analytique, ainsi qu’un compte de résultat de l’ensemble de l’association.</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6- Comptes bancaires</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L’association a un compte bancaire unique et, gère la trésorerie de l’activité développée par les porteurs de projet avec un suivi de comptabilité analytique.</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lastRenderedPageBreak/>
        <w:t>Le compte souche de l’association obéit à la signature du président et à celles de personnes dûment mandatées. Le président pourra déléguer sa signature à un administrateur ou au responsable de la gestion de la couveuse.</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7- Traité d’apport</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Un traité d’apport peut être signé entre le porteur de projet et l’association. Ce document énonce les ressources financières qu’il lui affecte.</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A la fin du contrat d’accompagnement, le porteur de projet pourra reprendre tout ou partie de ses apports dans la limite des sommes disponibles dans sa comptabilité.</w:t>
      </w: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8- Assurances personnelles</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Le porteur de projet devra prendre toutes les assurances complémentaires spécifiques pour exercer son activité, notamment pour l’utilisation de son véhicule ou le travail à domicile.</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37175E" w:rsidRDefault="00D9656C" w:rsidP="00D9656C">
      <w:pPr>
        <w:autoSpaceDE w:val="0"/>
        <w:jc w:val="both"/>
        <w:rPr>
          <w:rFonts w:ascii="Arial" w:hAnsi="Arial" w:cs="Arial"/>
          <w:b/>
          <w:bCs/>
          <w:sz w:val="20"/>
          <w:szCs w:val="20"/>
          <w:highlight w:val="yellow"/>
        </w:rPr>
      </w:pPr>
      <w:r w:rsidRPr="006C0ECE">
        <w:rPr>
          <w:rFonts w:ascii="Arial" w:hAnsi="Arial" w:cs="Arial"/>
          <w:b/>
          <w:bCs/>
          <w:sz w:val="20"/>
          <w:szCs w:val="20"/>
        </w:rPr>
        <w:t>9</w:t>
      </w:r>
      <w:r w:rsidRPr="0037175E">
        <w:rPr>
          <w:rFonts w:ascii="Arial" w:hAnsi="Arial" w:cs="Arial"/>
          <w:b/>
          <w:bCs/>
          <w:sz w:val="20"/>
          <w:szCs w:val="20"/>
          <w:highlight w:val="yellow"/>
        </w:rPr>
        <w:t>- Utilisation du matériel de l’association</w:t>
      </w:r>
    </w:p>
    <w:p w:rsidR="00D9656C" w:rsidRPr="006C0ECE" w:rsidRDefault="00D9656C" w:rsidP="00D9656C">
      <w:pPr>
        <w:autoSpaceDE w:val="0"/>
        <w:jc w:val="both"/>
        <w:rPr>
          <w:rFonts w:ascii="Arial" w:hAnsi="Arial" w:cs="Arial"/>
          <w:sz w:val="20"/>
          <w:szCs w:val="20"/>
        </w:rPr>
      </w:pPr>
      <w:r w:rsidRPr="0037175E">
        <w:rPr>
          <w:rFonts w:ascii="Arial" w:hAnsi="Arial" w:cs="Arial"/>
          <w:sz w:val="20"/>
          <w:szCs w:val="20"/>
          <w:highlight w:val="yellow"/>
        </w:rPr>
        <w:t>Le matériel de l’association peut être utilisé par le porteur de projet, pour le développement de l’activité qui lui a été confié. L’utilisation du matériel est soumise à l’autorisation du chargé de mission responsable de la couveuse. Cette autorisation se donne au cas par cas et prévoit un accord en ce qui concerne l’imputation des coûts engendrés par l’utilisation du matériel. En fonction du matériel utilisé, de sa fréquence, de l’activité concernée et des coûts engendrés, ces derniers sont imputés à l’activité d’accompagnement et/ou à l’activité concernée selon une clef de répartition définie d’un commun accord entre le chargé de mission, responsable de la couveuse et le porteur de proje</w:t>
      </w:r>
      <w:r w:rsidRPr="006C0ECE">
        <w:rPr>
          <w:rFonts w:ascii="Arial" w:hAnsi="Arial" w:cs="Arial"/>
          <w:sz w:val="20"/>
          <w:szCs w:val="20"/>
        </w:rPr>
        <w:t>t.</w:t>
      </w: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spacing w:line="120" w:lineRule="auto"/>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 xml:space="preserve">10- Fonctionnement du </w:t>
      </w:r>
      <w:proofErr w:type="spellStart"/>
      <w:r w:rsidRPr="006C0ECE">
        <w:rPr>
          <w:rFonts w:ascii="Arial" w:hAnsi="Arial" w:cs="Arial"/>
          <w:b/>
          <w:bCs/>
          <w:sz w:val="20"/>
          <w:szCs w:val="20"/>
        </w:rPr>
        <w:t>sous-compte</w:t>
      </w:r>
      <w:proofErr w:type="spellEnd"/>
      <w:r w:rsidRPr="006C0ECE">
        <w:rPr>
          <w:rFonts w:ascii="Arial" w:hAnsi="Arial" w:cs="Arial"/>
          <w:b/>
          <w:bCs/>
          <w:sz w:val="20"/>
          <w:szCs w:val="20"/>
        </w:rPr>
        <w:t xml:space="preserve"> d’activité</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Il comporte :</w:t>
      </w:r>
    </w:p>
    <w:p w:rsidR="00D9656C" w:rsidRPr="006C0ECE" w:rsidRDefault="00D9656C" w:rsidP="00D9656C">
      <w:pPr>
        <w:numPr>
          <w:ilvl w:val="1"/>
          <w:numId w:val="2"/>
        </w:numPr>
        <w:suppressAutoHyphens w:val="0"/>
        <w:autoSpaceDE w:val="0"/>
        <w:jc w:val="both"/>
        <w:rPr>
          <w:rFonts w:ascii="Arial" w:hAnsi="Arial" w:cs="Arial"/>
          <w:sz w:val="20"/>
          <w:szCs w:val="20"/>
        </w:rPr>
      </w:pPr>
      <w:r w:rsidRPr="006C0ECE">
        <w:rPr>
          <w:rFonts w:ascii="Arial" w:hAnsi="Arial" w:cs="Arial"/>
          <w:sz w:val="20"/>
          <w:szCs w:val="20"/>
        </w:rPr>
        <w:t>Les produits rattachés à l’activité</w:t>
      </w:r>
    </w:p>
    <w:p w:rsidR="00D9656C" w:rsidRPr="006C0ECE" w:rsidRDefault="00D9656C" w:rsidP="00D9656C">
      <w:pPr>
        <w:numPr>
          <w:ilvl w:val="1"/>
          <w:numId w:val="2"/>
        </w:numPr>
        <w:suppressAutoHyphens w:val="0"/>
        <w:autoSpaceDE w:val="0"/>
        <w:jc w:val="both"/>
        <w:rPr>
          <w:rFonts w:ascii="Arial" w:hAnsi="Arial" w:cs="Arial"/>
          <w:sz w:val="20"/>
          <w:szCs w:val="20"/>
        </w:rPr>
      </w:pPr>
      <w:r w:rsidRPr="006C0ECE">
        <w:rPr>
          <w:rFonts w:ascii="Arial" w:hAnsi="Arial" w:cs="Arial"/>
          <w:sz w:val="20"/>
          <w:szCs w:val="20"/>
        </w:rPr>
        <w:t xml:space="preserve">Les charges rattachées à l’activité </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60 – Achats</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61/62 – Autres charges externes</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63 – Impôts, taxes et versements assimilés</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64 – Charges sociales</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65- Autres charges de gestion courante</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66 – Charges financières</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67 – Charges exceptionnelles</w:t>
      </w:r>
    </w:p>
    <w:p w:rsidR="00D9656C" w:rsidRPr="006C0ECE" w:rsidRDefault="00D9656C" w:rsidP="00D9656C">
      <w:pPr>
        <w:autoSpaceDE w:val="0"/>
        <w:ind w:left="1420"/>
        <w:jc w:val="both"/>
        <w:rPr>
          <w:rFonts w:ascii="Arial" w:hAnsi="Arial" w:cs="Arial"/>
          <w:sz w:val="20"/>
          <w:szCs w:val="20"/>
        </w:rPr>
      </w:pPr>
      <w:r w:rsidRPr="006C0ECE">
        <w:rPr>
          <w:rFonts w:ascii="Arial" w:hAnsi="Arial" w:cs="Arial"/>
          <w:sz w:val="20"/>
          <w:szCs w:val="20"/>
        </w:rPr>
        <w:t>68- Dotation aux amortissements et provisions</w:t>
      </w: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A la fin du contrat, si le résultat est positif, le montant est reversé dans le mois après encaissement de la totalité des produits.</w:t>
      </w: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b/>
          <w:bCs/>
          <w:sz w:val="20"/>
          <w:szCs w:val="20"/>
        </w:rPr>
      </w:pPr>
      <w:r w:rsidRPr="006C0ECE">
        <w:rPr>
          <w:rFonts w:ascii="Arial" w:hAnsi="Arial" w:cs="Arial"/>
          <w:b/>
          <w:bCs/>
          <w:sz w:val="20"/>
          <w:szCs w:val="20"/>
        </w:rPr>
        <w:t>11- Rappel quant à la disponibilité de l’entrepreneur à l’essai</w:t>
      </w: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L’absentéisme aux ateliers de formation, le refus de rendre compte de l’activité sont un motif d’interruption du contrat d’appui au projet d’entreprise.</w:t>
      </w: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p>
    <w:p w:rsidR="00D9656C" w:rsidRPr="006C0ECE" w:rsidRDefault="00D9656C" w:rsidP="00D9656C">
      <w:pPr>
        <w:tabs>
          <w:tab w:val="left" w:pos="2268"/>
        </w:tabs>
        <w:autoSpaceDE w:val="0"/>
        <w:jc w:val="both"/>
        <w:rPr>
          <w:rFonts w:ascii="Arial" w:hAnsi="Arial" w:cs="Arial"/>
          <w:sz w:val="20"/>
          <w:szCs w:val="20"/>
        </w:rPr>
      </w:pPr>
      <w:r w:rsidRPr="006C0ECE">
        <w:rPr>
          <w:rFonts w:ascii="Arial" w:hAnsi="Arial" w:cs="Arial"/>
          <w:sz w:val="20"/>
          <w:szCs w:val="20"/>
        </w:rPr>
        <w:t xml:space="preserve">Fait à </w:t>
      </w:r>
      <w:r w:rsidRPr="006C0ECE">
        <w:rPr>
          <w:rFonts w:ascii="Arial" w:hAnsi="Arial" w:cs="Arial"/>
          <w:sz w:val="20"/>
          <w:szCs w:val="20"/>
        </w:rPr>
        <w:tab/>
        <w:t>le</w:t>
      </w: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r w:rsidRPr="006C0ECE">
        <w:rPr>
          <w:rFonts w:ascii="Arial" w:hAnsi="Arial" w:cs="Arial"/>
          <w:sz w:val="20"/>
          <w:szCs w:val="20"/>
        </w:rPr>
        <w:t>En deux exemplaires,</w:t>
      </w:r>
    </w:p>
    <w:p w:rsidR="00D9656C" w:rsidRPr="006C0ECE" w:rsidRDefault="00D9656C" w:rsidP="00D9656C">
      <w:pPr>
        <w:autoSpaceDE w:val="0"/>
        <w:jc w:val="both"/>
        <w:rPr>
          <w:rFonts w:ascii="Arial" w:hAnsi="Arial" w:cs="Arial"/>
          <w:sz w:val="20"/>
          <w:szCs w:val="20"/>
        </w:rPr>
      </w:pPr>
    </w:p>
    <w:p w:rsidR="00D9656C" w:rsidRPr="006C0ECE" w:rsidRDefault="00D9656C" w:rsidP="00D9656C">
      <w:pPr>
        <w:autoSpaceDE w:val="0"/>
        <w:jc w:val="both"/>
        <w:rPr>
          <w:rFonts w:ascii="Arial" w:hAnsi="Arial" w:cs="Arial"/>
          <w:sz w:val="20"/>
          <w:szCs w:val="20"/>
        </w:rPr>
      </w:pPr>
    </w:p>
    <w:p w:rsidR="00D9656C" w:rsidRPr="006C0ECE" w:rsidRDefault="00D9656C" w:rsidP="00D9656C">
      <w:pPr>
        <w:tabs>
          <w:tab w:val="left" w:pos="6237"/>
        </w:tabs>
        <w:jc w:val="both"/>
        <w:rPr>
          <w:rFonts w:ascii="Arial" w:hAnsi="Arial" w:cs="Arial"/>
          <w:sz w:val="20"/>
          <w:szCs w:val="20"/>
        </w:rPr>
      </w:pPr>
    </w:p>
    <w:p w:rsidR="00D9656C" w:rsidRPr="006C0ECE" w:rsidRDefault="00D9656C" w:rsidP="00D9656C">
      <w:pPr>
        <w:tabs>
          <w:tab w:val="left" w:pos="6237"/>
        </w:tabs>
        <w:jc w:val="both"/>
        <w:rPr>
          <w:rFonts w:ascii="Arial" w:hAnsi="Arial" w:cs="Arial"/>
          <w:sz w:val="20"/>
          <w:szCs w:val="20"/>
        </w:rPr>
      </w:pPr>
      <w:r w:rsidRPr="006C0ECE">
        <w:rPr>
          <w:rFonts w:ascii="Arial" w:hAnsi="Arial" w:cs="Arial"/>
          <w:sz w:val="20"/>
          <w:szCs w:val="20"/>
        </w:rPr>
        <w:t>Le bénéficiaire</w:t>
      </w:r>
    </w:p>
    <w:p w:rsidR="00D9656C" w:rsidRPr="006C0ECE" w:rsidRDefault="00D9656C" w:rsidP="00D9656C">
      <w:pPr>
        <w:tabs>
          <w:tab w:val="left" w:pos="2010"/>
        </w:tabs>
        <w:rPr>
          <w:rFonts w:ascii="Arial" w:hAnsi="Arial" w:cs="Arial"/>
          <w:sz w:val="20"/>
          <w:szCs w:val="20"/>
        </w:rPr>
      </w:pPr>
    </w:p>
    <w:p w:rsidR="00D9656C" w:rsidRPr="006C0ECE" w:rsidRDefault="00D9656C" w:rsidP="00D9656C">
      <w:pPr>
        <w:tabs>
          <w:tab w:val="left" w:pos="4536"/>
        </w:tabs>
        <w:rPr>
          <w:rFonts w:ascii="Arial" w:hAnsi="Arial" w:cs="Arial"/>
          <w:sz w:val="20"/>
          <w:szCs w:val="20"/>
        </w:rPr>
      </w:pPr>
    </w:p>
    <w:p w:rsidR="00D9656C" w:rsidRPr="006C0ECE" w:rsidRDefault="00D9656C" w:rsidP="00D9656C">
      <w:pPr>
        <w:rPr>
          <w:rFonts w:ascii="Arial" w:hAnsi="Arial" w:cs="Arial"/>
          <w:sz w:val="20"/>
          <w:szCs w:val="20"/>
        </w:rPr>
      </w:pPr>
    </w:p>
    <w:p w:rsidR="00D9656C" w:rsidRPr="006C0ECE" w:rsidRDefault="00D9656C" w:rsidP="00D9656C">
      <w:pPr>
        <w:rPr>
          <w:rFonts w:ascii="Arial" w:hAnsi="Arial" w:cs="Arial"/>
          <w:sz w:val="20"/>
          <w:szCs w:val="20"/>
        </w:rPr>
      </w:pPr>
    </w:p>
    <w:p w:rsidR="00D9656C" w:rsidRPr="006C0ECE" w:rsidRDefault="00D9656C" w:rsidP="00D9656C">
      <w:pPr>
        <w:rPr>
          <w:rFonts w:ascii="Arial" w:hAnsi="Arial" w:cs="Arial"/>
          <w:sz w:val="20"/>
          <w:szCs w:val="20"/>
        </w:rPr>
      </w:pPr>
    </w:p>
    <w:p w:rsidR="00D9656C" w:rsidRPr="006C0ECE" w:rsidRDefault="00D9656C" w:rsidP="00D9656C">
      <w:pPr>
        <w:rPr>
          <w:rFonts w:ascii="Arial" w:hAnsi="Arial" w:cs="Arial"/>
          <w:sz w:val="20"/>
          <w:szCs w:val="20"/>
        </w:rPr>
      </w:pPr>
    </w:p>
    <w:p w:rsidR="00D9656C" w:rsidRPr="006C0ECE" w:rsidRDefault="00D9656C" w:rsidP="00D9656C">
      <w:pPr>
        <w:rPr>
          <w:rFonts w:ascii="Arial" w:hAnsi="Arial" w:cs="Arial"/>
          <w:sz w:val="20"/>
          <w:szCs w:val="20"/>
        </w:rPr>
      </w:pPr>
    </w:p>
    <w:p w:rsidR="002C4172" w:rsidRPr="006C0ECE" w:rsidRDefault="002C4172">
      <w:pPr>
        <w:rPr>
          <w:rFonts w:ascii="Arial" w:hAnsi="Arial" w:cs="Arial"/>
          <w:sz w:val="20"/>
          <w:szCs w:val="20"/>
        </w:rPr>
      </w:pPr>
    </w:p>
    <w:sectPr w:rsidR="002C4172" w:rsidRPr="006C0ECE">
      <w:footerReference w:type="default" r:id="rId7"/>
      <w:footerReference w:type="first" r:id="rId8"/>
      <w:pgSz w:w="11905" w:h="16837"/>
      <w:pgMar w:top="1418" w:right="1134" w:bottom="1418" w:left="113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B9" w:rsidRDefault="00EE67B9">
      <w:r>
        <w:separator/>
      </w:r>
    </w:p>
  </w:endnote>
  <w:endnote w:type="continuationSeparator" w:id="0">
    <w:p w:rsidR="00EE67B9" w:rsidRDefault="00EE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5B" w:rsidRDefault="00D9656C">
    <w:pPr>
      <w:pStyle w:val="Pieddepage"/>
      <w:jc w:val="right"/>
    </w:pPr>
    <w:r>
      <w:fldChar w:fldCharType="begin"/>
    </w:r>
    <w:r>
      <w:instrText xml:space="preserve"> PAGE </w:instrText>
    </w:r>
    <w:r>
      <w:fldChar w:fldCharType="separate"/>
    </w:r>
    <w:r w:rsidR="0037175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5B" w:rsidRDefault="00D9656C">
    <w:pPr>
      <w:pStyle w:val="Pieddepage"/>
      <w:jc w:val="right"/>
      <w:rPr>
        <w:rFonts w:ascii="Century" w:hAnsi="Century"/>
        <w:bCs/>
        <w:sz w:val="18"/>
        <w:szCs w:val="18"/>
      </w:rPr>
    </w:pPr>
    <w:r>
      <w:fldChar w:fldCharType="begin"/>
    </w:r>
    <w:r>
      <w:instrText xml:space="preserve"> PAGE </w:instrText>
    </w:r>
    <w:r>
      <w:fldChar w:fldCharType="separate"/>
    </w:r>
    <w:r w:rsidR="0037175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B9" w:rsidRDefault="00EE67B9">
      <w:r>
        <w:separator/>
      </w:r>
    </w:p>
  </w:footnote>
  <w:footnote w:type="continuationSeparator" w:id="0">
    <w:p w:rsidR="00EE67B9" w:rsidRDefault="00EE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6C"/>
    <w:rsid w:val="0029674E"/>
    <w:rsid w:val="002C4172"/>
    <w:rsid w:val="0037175E"/>
    <w:rsid w:val="00614641"/>
    <w:rsid w:val="006C0ECE"/>
    <w:rsid w:val="006C76F8"/>
    <w:rsid w:val="0084356D"/>
    <w:rsid w:val="009705E6"/>
    <w:rsid w:val="00D9656C"/>
    <w:rsid w:val="00EE6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BAEDD-E465-42B0-8799-5D5CD9BA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6C"/>
    <w:pPr>
      <w:suppressAutoHyphens/>
      <w:spacing w:after="0" w:line="240" w:lineRule="auto"/>
    </w:pPr>
    <w:rPr>
      <w:rFonts w:ascii="Times New Roman" w:eastAsia="SimSu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9656C"/>
    <w:pPr>
      <w:tabs>
        <w:tab w:val="center" w:pos="4536"/>
        <w:tab w:val="right" w:pos="9072"/>
      </w:tabs>
    </w:pPr>
  </w:style>
  <w:style w:type="character" w:customStyle="1" w:styleId="En-tteCar">
    <w:name w:val="En-tête Car"/>
    <w:basedOn w:val="Policepardfaut"/>
    <w:link w:val="En-tte"/>
    <w:rsid w:val="00D9656C"/>
    <w:rPr>
      <w:rFonts w:ascii="Times New Roman" w:eastAsia="SimSun" w:hAnsi="Times New Roman" w:cs="Times New Roman"/>
      <w:sz w:val="24"/>
      <w:szCs w:val="24"/>
      <w:lang w:eastAsia="ar-SA"/>
    </w:rPr>
  </w:style>
  <w:style w:type="paragraph" w:styleId="Pieddepage">
    <w:name w:val="footer"/>
    <w:basedOn w:val="Normal"/>
    <w:link w:val="PieddepageCar"/>
    <w:rsid w:val="00D9656C"/>
    <w:pPr>
      <w:tabs>
        <w:tab w:val="center" w:pos="4536"/>
        <w:tab w:val="right" w:pos="9072"/>
      </w:tabs>
    </w:pPr>
  </w:style>
  <w:style w:type="character" w:customStyle="1" w:styleId="PieddepageCar">
    <w:name w:val="Pied de page Car"/>
    <w:basedOn w:val="Policepardfaut"/>
    <w:link w:val="Pieddepage"/>
    <w:rsid w:val="00D9656C"/>
    <w:rPr>
      <w:rFonts w:ascii="Times New Roman" w:eastAsia="SimSun" w:hAnsi="Times New Roman" w:cs="Times New Roman"/>
      <w:sz w:val="24"/>
      <w:szCs w:val="24"/>
      <w:lang w:eastAsia="ar-SA"/>
    </w:rPr>
  </w:style>
  <w:style w:type="paragraph" w:styleId="Titre">
    <w:name w:val="Title"/>
    <w:basedOn w:val="Normal"/>
    <w:next w:val="Sous-titre"/>
    <w:link w:val="TitreCar"/>
    <w:qFormat/>
    <w:rsid w:val="006C0ECE"/>
    <w:pPr>
      <w:jc w:val="center"/>
    </w:pPr>
    <w:rPr>
      <w:b/>
      <w:bCs/>
      <w:sz w:val="28"/>
      <w:u w:val="single"/>
    </w:rPr>
  </w:style>
  <w:style w:type="character" w:customStyle="1" w:styleId="TitreCar">
    <w:name w:val="Titre Car"/>
    <w:basedOn w:val="Policepardfaut"/>
    <w:link w:val="Titre"/>
    <w:rsid w:val="006C0ECE"/>
    <w:rPr>
      <w:rFonts w:ascii="Times New Roman" w:eastAsia="SimSun" w:hAnsi="Times New Roman" w:cs="Times New Roman"/>
      <w:b/>
      <w:bCs/>
      <w:sz w:val="28"/>
      <w:szCs w:val="24"/>
      <w:u w:val="single"/>
      <w:lang w:eastAsia="ar-SA"/>
    </w:rPr>
  </w:style>
  <w:style w:type="paragraph" w:styleId="Sous-titre">
    <w:name w:val="Subtitle"/>
    <w:basedOn w:val="Normal"/>
    <w:next w:val="Normal"/>
    <w:link w:val="Sous-titreCar"/>
    <w:uiPriority w:val="11"/>
    <w:qFormat/>
    <w:rsid w:val="006C0E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6C0ECE"/>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1053</Words>
  <Characters>5796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4</cp:revision>
  <dcterms:created xsi:type="dcterms:W3CDTF">2016-04-14T07:37:00Z</dcterms:created>
  <dcterms:modified xsi:type="dcterms:W3CDTF">2016-04-21T12:29:00Z</dcterms:modified>
</cp:coreProperties>
</file>