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54" w:rsidRDefault="00563054" w:rsidP="00563054">
      <w:pPr>
        <w:autoSpaceDE w:val="0"/>
        <w:autoSpaceDN w:val="0"/>
        <w:adjustRightInd w:val="0"/>
        <w:spacing w:after="0" w:line="240" w:lineRule="auto"/>
        <w:jc w:val="center"/>
        <w:rPr>
          <w:rFonts w:cs="GillSansMT"/>
          <w:b/>
          <w:sz w:val="28"/>
          <w:szCs w:val="23"/>
        </w:rPr>
      </w:pPr>
    </w:p>
    <w:p w:rsidR="00563054" w:rsidRDefault="00563054" w:rsidP="00563054">
      <w:pPr>
        <w:autoSpaceDE w:val="0"/>
        <w:autoSpaceDN w:val="0"/>
        <w:adjustRightInd w:val="0"/>
        <w:spacing w:after="0" w:line="240" w:lineRule="auto"/>
        <w:jc w:val="center"/>
        <w:rPr>
          <w:rFonts w:cs="GillSansMT"/>
          <w:b/>
          <w:sz w:val="28"/>
          <w:szCs w:val="23"/>
        </w:rPr>
      </w:pPr>
    </w:p>
    <w:p w:rsidR="00797DE1" w:rsidRDefault="00C37828" w:rsidP="005630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GillSansMT"/>
          <w:b/>
          <w:sz w:val="28"/>
          <w:szCs w:val="23"/>
        </w:rPr>
      </w:pPr>
      <w:r>
        <w:rPr>
          <w:rFonts w:cs="GillSansMT"/>
          <w:b/>
          <w:sz w:val="28"/>
          <w:szCs w:val="23"/>
        </w:rPr>
        <w:t>ANNEXE AU CONTRAT CAPE</w:t>
      </w:r>
    </w:p>
    <w:p w:rsidR="00C37828" w:rsidRPr="00940A9D" w:rsidRDefault="00C37828" w:rsidP="005630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GillSansMT"/>
          <w:b/>
          <w:sz w:val="28"/>
          <w:szCs w:val="23"/>
        </w:rPr>
      </w:pPr>
      <w:r>
        <w:rPr>
          <w:rFonts w:cs="GillSansMT"/>
          <w:b/>
          <w:sz w:val="28"/>
          <w:szCs w:val="23"/>
        </w:rPr>
        <w:t>Modalités d’appui  et objectifs pédagogiques</w:t>
      </w:r>
    </w:p>
    <w:p w:rsidR="00797DE1" w:rsidRPr="00940A9D" w:rsidRDefault="00797DE1" w:rsidP="00797DE1">
      <w:pPr>
        <w:autoSpaceDE w:val="0"/>
        <w:autoSpaceDN w:val="0"/>
        <w:adjustRightInd w:val="0"/>
        <w:spacing w:after="0" w:line="240" w:lineRule="auto"/>
        <w:rPr>
          <w:rFonts w:cs="GillSansMT"/>
          <w:sz w:val="23"/>
          <w:szCs w:val="23"/>
        </w:rPr>
      </w:pPr>
    </w:p>
    <w:p w:rsidR="00940A9D" w:rsidRDefault="00940A9D" w:rsidP="00797DE1">
      <w:pPr>
        <w:autoSpaceDE w:val="0"/>
        <w:autoSpaceDN w:val="0"/>
        <w:adjustRightInd w:val="0"/>
        <w:spacing w:after="0" w:line="240" w:lineRule="auto"/>
        <w:jc w:val="both"/>
        <w:rPr>
          <w:rFonts w:cs="GillSansMT"/>
          <w:b/>
          <w:sz w:val="23"/>
          <w:szCs w:val="23"/>
        </w:rPr>
      </w:pPr>
    </w:p>
    <w:p w:rsidR="00563054" w:rsidRDefault="00563054" w:rsidP="00797DE1">
      <w:pPr>
        <w:autoSpaceDE w:val="0"/>
        <w:autoSpaceDN w:val="0"/>
        <w:adjustRightInd w:val="0"/>
        <w:spacing w:after="0" w:line="240" w:lineRule="auto"/>
        <w:jc w:val="both"/>
        <w:rPr>
          <w:rFonts w:cs="GillSansMT"/>
          <w:b/>
          <w:sz w:val="24"/>
          <w:szCs w:val="24"/>
        </w:rPr>
      </w:pPr>
    </w:p>
    <w:p w:rsidR="00797DE1" w:rsidRPr="00940A9D" w:rsidRDefault="00797DE1" w:rsidP="00797DE1">
      <w:pPr>
        <w:autoSpaceDE w:val="0"/>
        <w:autoSpaceDN w:val="0"/>
        <w:adjustRightInd w:val="0"/>
        <w:spacing w:after="0" w:line="240" w:lineRule="auto"/>
        <w:jc w:val="both"/>
        <w:rPr>
          <w:rFonts w:cs="GillSansMT"/>
          <w:sz w:val="24"/>
          <w:szCs w:val="24"/>
        </w:rPr>
      </w:pPr>
      <w:r w:rsidRPr="00940A9D">
        <w:rPr>
          <w:rFonts w:cs="GillSansMT"/>
          <w:sz w:val="24"/>
          <w:szCs w:val="24"/>
        </w:rPr>
        <w:t>Il est préalablement rappelé que l’association CREAGRI fonctionne comme une couveuse d’activité, qui constitue un cadre économique, juridique et social permettant l’exercice volontaire d’activités individuelles en commun afin de mutualiser et d’en fiabiliser la gestion.</w:t>
      </w:r>
    </w:p>
    <w:p w:rsidR="00797DE1" w:rsidRDefault="00797DE1" w:rsidP="00797DE1">
      <w:pPr>
        <w:autoSpaceDE w:val="0"/>
        <w:autoSpaceDN w:val="0"/>
        <w:adjustRightInd w:val="0"/>
        <w:spacing w:after="0" w:line="240" w:lineRule="auto"/>
        <w:jc w:val="both"/>
        <w:rPr>
          <w:rFonts w:cs="GillSansMT"/>
          <w:sz w:val="24"/>
          <w:szCs w:val="24"/>
        </w:rPr>
      </w:pPr>
      <w:r w:rsidRPr="00940A9D">
        <w:rPr>
          <w:rFonts w:cs="GillSansMT"/>
          <w:sz w:val="24"/>
          <w:szCs w:val="24"/>
        </w:rPr>
        <w:t>L'Accompagnateur a vocation à aider de façon professionnelle et continue et sous certaines conditions des personnes physiques désireuses de créer ou de reprendre une activité économique en leur permettant notamment de tester la viabilité de leur projet et en les formant au métier de chef d'entreprise.</w:t>
      </w:r>
    </w:p>
    <w:p w:rsidR="00C37828" w:rsidRDefault="00C37828" w:rsidP="00797DE1">
      <w:pPr>
        <w:autoSpaceDE w:val="0"/>
        <w:autoSpaceDN w:val="0"/>
        <w:adjustRightInd w:val="0"/>
        <w:spacing w:after="0" w:line="240" w:lineRule="auto"/>
        <w:jc w:val="both"/>
        <w:rPr>
          <w:rFonts w:cs="GillSansMT"/>
          <w:sz w:val="24"/>
          <w:szCs w:val="24"/>
        </w:rPr>
      </w:pPr>
      <w:r>
        <w:rPr>
          <w:rFonts w:cs="GillSansMT"/>
          <w:sz w:val="24"/>
          <w:szCs w:val="24"/>
        </w:rPr>
        <w:t>A ce titre il assure un appui et accompagnement pour le développement de l’activité économique du bénéficiaire.</w:t>
      </w:r>
    </w:p>
    <w:p w:rsidR="00C37828" w:rsidRPr="00940A9D" w:rsidRDefault="00C37828" w:rsidP="00797DE1">
      <w:pPr>
        <w:autoSpaceDE w:val="0"/>
        <w:autoSpaceDN w:val="0"/>
        <w:adjustRightInd w:val="0"/>
        <w:spacing w:after="0" w:line="240" w:lineRule="auto"/>
        <w:jc w:val="both"/>
        <w:rPr>
          <w:rFonts w:cs="GillSansMT"/>
          <w:sz w:val="24"/>
          <w:szCs w:val="24"/>
        </w:rPr>
      </w:pPr>
    </w:p>
    <w:p w:rsidR="00C37828" w:rsidRDefault="00C37828" w:rsidP="00797DE1">
      <w:pPr>
        <w:autoSpaceDE w:val="0"/>
        <w:autoSpaceDN w:val="0"/>
        <w:adjustRightInd w:val="0"/>
        <w:spacing w:after="0" w:line="240" w:lineRule="auto"/>
        <w:jc w:val="both"/>
        <w:rPr>
          <w:rFonts w:cs="GillSansMT"/>
          <w:sz w:val="24"/>
          <w:szCs w:val="24"/>
        </w:rPr>
      </w:pPr>
      <w:r>
        <w:rPr>
          <w:rFonts w:cs="GillSansMT"/>
          <w:sz w:val="24"/>
          <w:szCs w:val="24"/>
        </w:rPr>
        <w:t>Dans le cadre de l’Espace Test Agricole, le porteur de projet bénéficie de trois types de suivi :</w:t>
      </w:r>
    </w:p>
    <w:p w:rsidR="00C37828" w:rsidRDefault="00C37828" w:rsidP="00797DE1">
      <w:pPr>
        <w:autoSpaceDE w:val="0"/>
        <w:autoSpaceDN w:val="0"/>
        <w:adjustRightInd w:val="0"/>
        <w:spacing w:after="0" w:line="240" w:lineRule="auto"/>
        <w:jc w:val="both"/>
        <w:rPr>
          <w:rFonts w:cs="GillSansMT"/>
          <w:sz w:val="24"/>
          <w:szCs w:val="24"/>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9"/>
        <w:gridCol w:w="3402"/>
        <w:gridCol w:w="2976"/>
      </w:tblGrid>
      <w:tr w:rsidR="00C37828" w:rsidRPr="006C401A" w:rsidTr="00856519">
        <w:tc>
          <w:tcPr>
            <w:tcW w:w="3009" w:type="dxa"/>
          </w:tcPr>
          <w:p w:rsidR="00C37828" w:rsidRPr="006C401A" w:rsidRDefault="00C37828" w:rsidP="00856519">
            <w:pPr>
              <w:spacing w:after="0" w:line="240" w:lineRule="auto"/>
              <w:jc w:val="center"/>
              <w:rPr>
                <w:b/>
                <w:sz w:val="24"/>
                <w:szCs w:val="24"/>
              </w:rPr>
            </w:pPr>
            <w:r w:rsidRPr="006C401A">
              <w:rPr>
                <w:b/>
                <w:sz w:val="24"/>
                <w:szCs w:val="24"/>
              </w:rPr>
              <w:t>SUIVI</w:t>
            </w:r>
          </w:p>
          <w:p w:rsidR="00C37828" w:rsidRPr="006C401A" w:rsidRDefault="00C37828" w:rsidP="00856519">
            <w:pPr>
              <w:spacing w:after="0" w:line="240" w:lineRule="auto"/>
              <w:jc w:val="center"/>
              <w:rPr>
                <w:b/>
                <w:sz w:val="24"/>
                <w:szCs w:val="24"/>
              </w:rPr>
            </w:pPr>
            <w:r w:rsidRPr="006C401A">
              <w:rPr>
                <w:b/>
                <w:sz w:val="24"/>
                <w:szCs w:val="24"/>
              </w:rPr>
              <w:t>AVEC LE TUTEUR</w:t>
            </w:r>
            <w:r>
              <w:rPr>
                <w:b/>
                <w:sz w:val="24"/>
                <w:szCs w:val="24"/>
              </w:rPr>
              <w:t xml:space="preserve"> (Agriculteur expérimenté proche géographiquement du lieu de production)</w:t>
            </w:r>
          </w:p>
          <w:p w:rsidR="00C37828" w:rsidRPr="006C401A" w:rsidRDefault="00C37828" w:rsidP="00856519">
            <w:pPr>
              <w:ind w:left="720"/>
              <w:jc w:val="both"/>
              <w:rPr>
                <w:b/>
                <w:sz w:val="24"/>
                <w:szCs w:val="24"/>
              </w:rPr>
            </w:pPr>
          </w:p>
          <w:p w:rsidR="00C37828" w:rsidRPr="006C401A" w:rsidRDefault="00C37828" w:rsidP="00856519">
            <w:pPr>
              <w:jc w:val="both"/>
              <w:rPr>
                <w:sz w:val="24"/>
                <w:szCs w:val="24"/>
              </w:rPr>
            </w:pPr>
            <w:r w:rsidRPr="006C401A">
              <w:rPr>
                <w:sz w:val="24"/>
                <w:szCs w:val="24"/>
              </w:rPr>
              <w:sym w:font="Wingdings" w:char="F0E0"/>
            </w:r>
            <w:r w:rsidRPr="006C401A">
              <w:rPr>
                <w:sz w:val="24"/>
                <w:szCs w:val="24"/>
              </w:rPr>
              <w:t xml:space="preserve"> Diagnostic</w:t>
            </w:r>
            <w:r>
              <w:rPr>
                <w:sz w:val="24"/>
                <w:szCs w:val="24"/>
              </w:rPr>
              <w:t xml:space="preserve"> de démarrage</w:t>
            </w:r>
            <w:r w:rsidRPr="006C401A">
              <w:rPr>
                <w:sz w:val="24"/>
                <w:szCs w:val="24"/>
              </w:rPr>
              <w:t xml:space="preserve"> sur le</w:t>
            </w:r>
            <w:r>
              <w:rPr>
                <w:sz w:val="24"/>
                <w:szCs w:val="24"/>
              </w:rPr>
              <w:t xml:space="preserve"> terrain en présence de l’accom</w:t>
            </w:r>
            <w:r w:rsidRPr="006C401A">
              <w:rPr>
                <w:sz w:val="24"/>
                <w:szCs w:val="24"/>
              </w:rPr>
              <w:t xml:space="preserve">pagnateur </w:t>
            </w:r>
          </w:p>
          <w:p w:rsidR="00C37828" w:rsidRPr="006C401A" w:rsidRDefault="00C37828" w:rsidP="00856519">
            <w:pPr>
              <w:jc w:val="both"/>
              <w:rPr>
                <w:sz w:val="24"/>
                <w:szCs w:val="24"/>
              </w:rPr>
            </w:pPr>
          </w:p>
          <w:p w:rsidR="00C37828" w:rsidRDefault="00C37828" w:rsidP="00856519">
            <w:pPr>
              <w:jc w:val="both"/>
              <w:rPr>
                <w:color w:val="1F497D"/>
                <w:sz w:val="24"/>
                <w:szCs w:val="24"/>
              </w:rPr>
            </w:pPr>
            <w:r w:rsidRPr="006C401A">
              <w:rPr>
                <w:sz w:val="24"/>
                <w:szCs w:val="24"/>
              </w:rPr>
              <w:sym w:font="Wingdings" w:char="F0E0"/>
            </w:r>
            <w:r w:rsidRPr="006C401A">
              <w:rPr>
                <w:sz w:val="24"/>
                <w:szCs w:val="24"/>
              </w:rPr>
              <w:t xml:space="preserve"> Un rendez vous de suivi tous les 15 jours </w:t>
            </w:r>
          </w:p>
          <w:p w:rsidR="00C37828" w:rsidRPr="006C401A" w:rsidRDefault="00C37828" w:rsidP="00856519">
            <w:pPr>
              <w:jc w:val="both"/>
              <w:rPr>
                <w:color w:val="1F497D"/>
                <w:sz w:val="24"/>
                <w:szCs w:val="24"/>
              </w:rPr>
            </w:pPr>
          </w:p>
          <w:p w:rsidR="00C37828" w:rsidRPr="006C401A" w:rsidRDefault="00C37828" w:rsidP="00856519">
            <w:pPr>
              <w:jc w:val="both"/>
              <w:rPr>
                <w:color w:val="1F497D"/>
                <w:sz w:val="24"/>
                <w:szCs w:val="24"/>
              </w:rPr>
            </w:pPr>
            <w:r w:rsidRPr="006C401A">
              <w:rPr>
                <w:sz w:val="24"/>
                <w:szCs w:val="24"/>
              </w:rPr>
              <w:sym w:font="Wingdings" w:char="F0E0"/>
            </w:r>
            <w:r w:rsidRPr="006C401A">
              <w:rPr>
                <w:sz w:val="24"/>
                <w:szCs w:val="24"/>
              </w:rPr>
              <w:t xml:space="preserve"> Questions/réponses par téléphone </w:t>
            </w:r>
          </w:p>
          <w:p w:rsidR="00C37828" w:rsidRPr="006C401A" w:rsidRDefault="00C37828" w:rsidP="00856519">
            <w:pPr>
              <w:jc w:val="center"/>
              <w:rPr>
                <w:sz w:val="24"/>
                <w:szCs w:val="24"/>
              </w:rPr>
            </w:pPr>
          </w:p>
        </w:tc>
        <w:tc>
          <w:tcPr>
            <w:tcW w:w="3402" w:type="dxa"/>
          </w:tcPr>
          <w:p w:rsidR="00C37828" w:rsidRPr="006C401A" w:rsidRDefault="00C37828" w:rsidP="00856519">
            <w:pPr>
              <w:spacing w:after="0" w:line="240" w:lineRule="auto"/>
              <w:jc w:val="center"/>
              <w:rPr>
                <w:b/>
                <w:sz w:val="24"/>
                <w:szCs w:val="24"/>
              </w:rPr>
            </w:pPr>
            <w:r w:rsidRPr="006C401A">
              <w:rPr>
                <w:b/>
                <w:sz w:val="24"/>
                <w:szCs w:val="24"/>
              </w:rPr>
              <w:t>SUIVI</w:t>
            </w:r>
          </w:p>
          <w:p w:rsidR="00C37828" w:rsidRDefault="00C37828" w:rsidP="00856519">
            <w:pPr>
              <w:spacing w:after="0" w:line="240" w:lineRule="auto"/>
              <w:jc w:val="center"/>
              <w:rPr>
                <w:b/>
                <w:sz w:val="24"/>
                <w:szCs w:val="24"/>
              </w:rPr>
            </w:pPr>
            <w:r w:rsidRPr="006C401A">
              <w:rPr>
                <w:b/>
                <w:sz w:val="24"/>
                <w:szCs w:val="24"/>
              </w:rPr>
              <w:t>ACCOMPAGNATEUR PROJET</w:t>
            </w:r>
          </w:p>
          <w:p w:rsidR="00C37828" w:rsidRPr="006C401A" w:rsidRDefault="00C37828" w:rsidP="00856519">
            <w:pPr>
              <w:spacing w:after="0" w:line="240" w:lineRule="auto"/>
              <w:jc w:val="center"/>
              <w:rPr>
                <w:b/>
                <w:sz w:val="24"/>
                <w:szCs w:val="24"/>
              </w:rPr>
            </w:pPr>
            <w:r>
              <w:rPr>
                <w:b/>
                <w:sz w:val="24"/>
                <w:szCs w:val="24"/>
              </w:rPr>
              <w:t xml:space="preserve">(Accompagnateur </w:t>
            </w:r>
            <w:proofErr w:type="spellStart"/>
            <w:r>
              <w:rPr>
                <w:b/>
                <w:sz w:val="24"/>
                <w:szCs w:val="24"/>
              </w:rPr>
              <w:t>Cfppa</w:t>
            </w:r>
            <w:proofErr w:type="spellEnd"/>
            <w:r>
              <w:rPr>
                <w:b/>
                <w:sz w:val="24"/>
                <w:szCs w:val="24"/>
              </w:rPr>
              <w:t xml:space="preserve">, Chambre ou </w:t>
            </w:r>
            <w:proofErr w:type="spellStart"/>
            <w:r>
              <w:rPr>
                <w:b/>
                <w:sz w:val="24"/>
                <w:szCs w:val="24"/>
              </w:rPr>
              <w:t>Adear</w:t>
            </w:r>
            <w:proofErr w:type="spellEnd"/>
            <w:r>
              <w:rPr>
                <w:b/>
                <w:sz w:val="24"/>
                <w:szCs w:val="24"/>
              </w:rPr>
              <w:t>)</w:t>
            </w:r>
          </w:p>
          <w:p w:rsidR="00C37828" w:rsidRPr="006C401A" w:rsidRDefault="00C37828" w:rsidP="00856519">
            <w:pPr>
              <w:jc w:val="both"/>
              <w:rPr>
                <w:sz w:val="24"/>
                <w:szCs w:val="24"/>
              </w:rPr>
            </w:pPr>
          </w:p>
          <w:p w:rsidR="00C37828" w:rsidRPr="006C401A" w:rsidRDefault="00C37828" w:rsidP="00856519">
            <w:pPr>
              <w:jc w:val="both"/>
              <w:rPr>
                <w:sz w:val="24"/>
                <w:szCs w:val="24"/>
              </w:rPr>
            </w:pPr>
            <w:r w:rsidRPr="006C401A">
              <w:rPr>
                <w:sz w:val="24"/>
                <w:szCs w:val="24"/>
              </w:rPr>
              <w:sym w:font="Wingdings" w:char="F0E0"/>
            </w:r>
            <w:r>
              <w:rPr>
                <w:sz w:val="24"/>
                <w:szCs w:val="24"/>
              </w:rPr>
              <w:t xml:space="preserve"> Préparation du d</w:t>
            </w:r>
            <w:r w:rsidRPr="006C401A">
              <w:rPr>
                <w:sz w:val="24"/>
                <w:szCs w:val="24"/>
              </w:rPr>
              <w:t xml:space="preserve">ossier d’admission </w:t>
            </w:r>
          </w:p>
          <w:p w:rsidR="00C37828" w:rsidRPr="006C401A" w:rsidRDefault="00C37828" w:rsidP="00856519">
            <w:pPr>
              <w:jc w:val="both"/>
              <w:rPr>
                <w:sz w:val="24"/>
                <w:szCs w:val="24"/>
              </w:rPr>
            </w:pPr>
            <w:r w:rsidRPr="006C401A">
              <w:rPr>
                <w:sz w:val="24"/>
                <w:szCs w:val="24"/>
              </w:rPr>
              <w:sym w:font="Wingdings" w:char="F0E0"/>
            </w:r>
            <w:r w:rsidRPr="006C401A">
              <w:rPr>
                <w:sz w:val="24"/>
                <w:szCs w:val="24"/>
              </w:rPr>
              <w:t xml:space="preserve"> Diagnostic sur le terrain en présence du tuteur </w:t>
            </w:r>
          </w:p>
          <w:p w:rsidR="00C37828" w:rsidRPr="006C401A" w:rsidRDefault="00C37828" w:rsidP="00856519">
            <w:pPr>
              <w:jc w:val="both"/>
              <w:rPr>
                <w:sz w:val="24"/>
                <w:szCs w:val="24"/>
              </w:rPr>
            </w:pPr>
            <w:r w:rsidRPr="006C401A">
              <w:rPr>
                <w:sz w:val="24"/>
                <w:szCs w:val="24"/>
              </w:rPr>
              <w:sym w:font="Wingdings" w:char="F0E0"/>
            </w:r>
            <w:r w:rsidRPr="006C401A">
              <w:rPr>
                <w:sz w:val="24"/>
                <w:szCs w:val="24"/>
              </w:rPr>
              <w:t xml:space="preserve"> Bilan réalisé sur les compétences à acquises /à acquérir et les besoin en formations </w:t>
            </w:r>
          </w:p>
          <w:p w:rsidR="00C37828" w:rsidRPr="006C401A" w:rsidRDefault="00C37828" w:rsidP="00856519">
            <w:pPr>
              <w:jc w:val="both"/>
              <w:rPr>
                <w:sz w:val="24"/>
                <w:szCs w:val="24"/>
              </w:rPr>
            </w:pPr>
            <w:r w:rsidRPr="006C401A">
              <w:rPr>
                <w:sz w:val="24"/>
                <w:szCs w:val="24"/>
              </w:rPr>
              <w:sym w:font="Wingdings" w:char="F0E0"/>
            </w:r>
            <w:r w:rsidRPr="006C401A">
              <w:rPr>
                <w:sz w:val="24"/>
                <w:szCs w:val="24"/>
              </w:rPr>
              <w:t xml:space="preserve"> Un rdv trimestriel pour faire un point global sur le projet </w:t>
            </w:r>
          </w:p>
          <w:p w:rsidR="00C37828" w:rsidRPr="006C401A" w:rsidRDefault="00C37828" w:rsidP="00856519">
            <w:pPr>
              <w:jc w:val="both"/>
              <w:rPr>
                <w:sz w:val="24"/>
                <w:szCs w:val="24"/>
              </w:rPr>
            </w:pPr>
            <w:r w:rsidRPr="006C401A">
              <w:rPr>
                <w:sz w:val="24"/>
                <w:szCs w:val="24"/>
              </w:rPr>
              <w:sym w:font="Wingdings" w:char="F0E0"/>
            </w:r>
            <w:r w:rsidRPr="006C401A">
              <w:rPr>
                <w:sz w:val="24"/>
                <w:szCs w:val="24"/>
              </w:rPr>
              <w:t xml:space="preserve"> Veille et échanges téléphonique et mail </w:t>
            </w:r>
          </w:p>
          <w:p w:rsidR="00C37828" w:rsidRPr="006C401A" w:rsidRDefault="00C37828" w:rsidP="00856519">
            <w:pPr>
              <w:jc w:val="both"/>
              <w:rPr>
                <w:color w:val="1F497D"/>
                <w:sz w:val="14"/>
                <w:szCs w:val="20"/>
              </w:rPr>
            </w:pPr>
          </w:p>
          <w:p w:rsidR="00C37828" w:rsidRPr="006C401A" w:rsidRDefault="00C37828" w:rsidP="00856519">
            <w:pPr>
              <w:jc w:val="both"/>
              <w:rPr>
                <w:color w:val="1F497D"/>
                <w:sz w:val="10"/>
                <w:szCs w:val="16"/>
              </w:rPr>
            </w:pPr>
          </w:p>
          <w:p w:rsidR="00C37828" w:rsidRPr="006C401A" w:rsidRDefault="00C37828" w:rsidP="00C37828">
            <w:pPr>
              <w:jc w:val="center"/>
              <w:rPr>
                <w:sz w:val="24"/>
                <w:szCs w:val="24"/>
              </w:rPr>
            </w:pPr>
          </w:p>
        </w:tc>
        <w:tc>
          <w:tcPr>
            <w:tcW w:w="2976" w:type="dxa"/>
          </w:tcPr>
          <w:p w:rsidR="00C37828" w:rsidRPr="006C401A" w:rsidRDefault="00C37828" w:rsidP="00856519">
            <w:pPr>
              <w:spacing w:after="0" w:line="240" w:lineRule="auto"/>
              <w:jc w:val="center"/>
              <w:rPr>
                <w:b/>
                <w:sz w:val="24"/>
                <w:szCs w:val="24"/>
              </w:rPr>
            </w:pPr>
            <w:r w:rsidRPr="006C401A">
              <w:rPr>
                <w:b/>
                <w:sz w:val="24"/>
                <w:szCs w:val="24"/>
              </w:rPr>
              <w:t xml:space="preserve">SUIVI </w:t>
            </w:r>
          </w:p>
          <w:p w:rsidR="00C37828" w:rsidRDefault="00C37828" w:rsidP="00C37828">
            <w:pPr>
              <w:spacing w:after="0" w:line="240" w:lineRule="auto"/>
              <w:jc w:val="center"/>
              <w:rPr>
                <w:sz w:val="24"/>
                <w:szCs w:val="24"/>
              </w:rPr>
            </w:pPr>
            <w:r w:rsidRPr="006C401A">
              <w:rPr>
                <w:b/>
                <w:sz w:val="24"/>
                <w:szCs w:val="24"/>
              </w:rPr>
              <w:t>TECHNIQUE</w:t>
            </w:r>
            <w:r>
              <w:rPr>
                <w:sz w:val="24"/>
                <w:szCs w:val="24"/>
              </w:rPr>
              <w:t xml:space="preserve"> </w:t>
            </w:r>
          </w:p>
          <w:p w:rsidR="00C37828" w:rsidRPr="006C401A" w:rsidRDefault="00C37828" w:rsidP="00C37828">
            <w:pPr>
              <w:spacing w:after="0" w:line="240" w:lineRule="auto"/>
              <w:jc w:val="center"/>
              <w:rPr>
                <w:sz w:val="24"/>
                <w:szCs w:val="24"/>
              </w:rPr>
            </w:pPr>
            <w:r w:rsidRPr="00C37828">
              <w:rPr>
                <w:b/>
                <w:sz w:val="24"/>
                <w:szCs w:val="24"/>
              </w:rPr>
              <w:t xml:space="preserve">(Technicien </w:t>
            </w:r>
            <w:proofErr w:type="spellStart"/>
            <w:r w:rsidRPr="00C37828">
              <w:rPr>
                <w:b/>
                <w:sz w:val="24"/>
                <w:szCs w:val="24"/>
              </w:rPr>
              <w:t>Agribio</w:t>
            </w:r>
            <w:proofErr w:type="spellEnd"/>
            <w:r w:rsidRPr="00C37828">
              <w:rPr>
                <w:b/>
                <w:sz w:val="24"/>
                <w:szCs w:val="24"/>
              </w:rPr>
              <w:t xml:space="preserve">, Chambre ou </w:t>
            </w:r>
            <w:proofErr w:type="spellStart"/>
            <w:r w:rsidRPr="00C37828">
              <w:rPr>
                <w:b/>
                <w:sz w:val="24"/>
                <w:szCs w:val="24"/>
              </w:rPr>
              <w:t>Ceta</w:t>
            </w:r>
            <w:proofErr w:type="spellEnd"/>
            <w:r w:rsidRPr="00C37828">
              <w:rPr>
                <w:b/>
                <w:sz w:val="24"/>
                <w:szCs w:val="24"/>
              </w:rPr>
              <w:t>)</w:t>
            </w:r>
          </w:p>
          <w:p w:rsidR="00C37828" w:rsidRDefault="00C37828" w:rsidP="00856519">
            <w:pPr>
              <w:jc w:val="both"/>
              <w:rPr>
                <w:sz w:val="24"/>
                <w:szCs w:val="24"/>
              </w:rPr>
            </w:pPr>
          </w:p>
          <w:p w:rsidR="00C37828" w:rsidRPr="006C401A" w:rsidRDefault="00C37828" w:rsidP="00856519">
            <w:pPr>
              <w:jc w:val="both"/>
              <w:rPr>
                <w:sz w:val="24"/>
                <w:szCs w:val="24"/>
              </w:rPr>
            </w:pPr>
            <w:r w:rsidRPr="006C401A">
              <w:rPr>
                <w:sz w:val="24"/>
                <w:szCs w:val="24"/>
              </w:rPr>
              <w:sym w:font="Wingdings" w:char="F0E0"/>
            </w:r>
            <w:r w:rsidRPr="006C401A">
              <w:rPr>
                <w:sz w:val="24"/>
                <w:szCs w:val="24"/>
              </w:rPr>
              <w:t xml:space="preserve"> 3 rdv par an avec un technicien sur site (Chambre, </w:t>
            </w:r>
            <w:proofErr w:type="spellStart"/>
            <w:r w:rsidRPr="006C401A">
              <w:rPr>
                <w:sz w:val="24"/>
                <w:szCs w:val="24"/>
              </w:rPr>
              <w:t>Agribio</w:t>
            </w:r>
            <w:proofErr w:type="spellEnd"/>
            <w:r w:rsidRPr="006C401A">
              <w:rPr>
                <w:sz w:val="24"/>
                <w:szCs w:val="24"/>
              </w:rPr>
              <w:t xml:space="preserve"> </w:t>
            </w:r>
            <w:proofErr w:type="spellStart"/>
            <w:r w:rsidRPr="006C401A">
              <w:rPr>
                <w:sz w:val="24"/>
                <w:szCs w:val="24"/>
              </w:rPr>
              <w:t>etc</w:t>
            </w:r>
            <w:proofErr w:type="spellEnd"/>
            <w:r w:rsidRPr="006C401A">
              <w:rPr>
                <w:sz w:val="24"/>
                <w:szCs w:val="24"/>
              </w:rPr>
              <w:t xml:space="preserve">) </w:t>
            </w:r>
          </w:p>
          <w:p w:rsidR="00C37828" w:rsidRPr="006C401A" w:rsidRDefault="00C37828" w:rsidP="00856519">
            <w:pPr>
              <w:jc w:val="both"/>
              <w:rPr>
                <w:sz w:val="24"/>
                <w:szCs w:val="24"/>
              </w:rPr>
            </w:pPr>
          </w:p>
          <w:p w:rsidR="00C37828" w:rsidRPr="006C401A" w:rsidRDefault="00C37828" w:rsidP="00856519">
            <w:pPr>
              <w:jc w:val="both"/>
              <w:rPr>
                <w:sz w:val="24"/>
                <w:szCs w:val="24"/>
              </w:rPr>
            </w:pPr>
          </w:p>
          <w:p w:rsidR="00C37828" w:rsidRPr="006C401A" w:rsidRDefault="00C37828" w:rsidP="00856519">
            <w:pPr>
              <w:jc w:val="center"/>
              <w:rPr>
                <w:sz w:val="24"/>
                <w:szCs w:val="24"/>
              </w:rPr>
            </w:pPr>
          </w:p>
          <w:p w:rsidR="00C37828" w:rsidRPr="006C401A" w:rsidRDefault="00C37828" w:rsidP="00856519">
            <w:pPr>
              <w:jc w:val="center"/>
              <w:rPr>
                <w:sz w:val="24"/>
                <w:szCs w:val="24"/>
              </w:rPr>
            </w:pPr>
          </w:p>
          <w:p w:rsidR="00C37828" w:rsidRPr="006C401A" w:rsidRDefault="00C37828" w:rsidP="00856519">
            <w:pPr>
              <w:jc w:val="center"/>
              <w:rPr>
                <w:sz w:val="24"/>
                <w:szCs w:val="24"/>
              </w:rPr>
            </w:pPr>
          </w:p>
          <w:p w:rsidR="00C37828" w:rsidRPr="006C401A" w:rsidRDefault="00C37828" w:rsidP="00856519">
            <w:pPr>
              <w:jc w:val="center"/>
              <w:rPr>
                <w:sz w:val="24"/>
                <w:szCs w:val="24"/>
              </w:rPr>
            </w:pPr>
          </w:p>
          <w:p w:rsidR="00C37828" w:rsidRPr="006C401A" w:rsidRDefault="00C37828" w:rsidP="00856519">
            <w:pPr>
              <w:jc w:val="center"/>
              <w:rPr>
                <w:sz w:val="24"/>
                <w:szCs w:val="24"/>
              </w:rPr>
            </w:pPr>
          </w:p>
        </w:tc>
      </w:tr>
    </w:tbl>
    <w:p w:rsidR="00797DE1" w:rsidRPr="00940A9D" w:rsidRDefault="00797DE1" w:rsidP="00797DE1">
      <w:pPr>
        <w:autoSpaceDE w:val="0"/>
        <w:autoSpaceDN w:val="0"/>
        <w:adjustRightInd w:val="0"/>
        <w:spacing w:after="0" w:line="240" w:lineRule="auto"/>
        <w:jc w:val="both"/>
        <w:rPr>
          <w:rFonts w:cs="GillSansMT"/>
          <w:sz w:val="24"/>
          <w:szCs w:val="24"/>
        </w:rPr>
      </w:pPr>
    </w:p>
    <w:p w:rsidR="00797DE1" w:rsidRPr="00940A9D" w:rsidRDefault="00797DE1" w:rsidP="00797DE1">
      <w:pPr>
        <w:autoSpaceDE w:val="0"/>
        <w:autoSpaceDN w:val="0"/>
        <w:adjustRightInd w:val="0"/>
        <w:spacing w:after="0" w:line="240" w:lineRule="auto"/>
        <w:jc w:val="both"/>
        <w:rPr>
          <w:rFonts w:cs="GillSansMT"/>
          <w:sz w:val="24"/>
          <w:szCs w:val="24"/>
        </w:rPr>
      </w:pPr>
    </w:p>
    <w:p w:rsidR="00797DE1" w:rsidRPr="00F73C1E" w:rsidRDefault="00797DE1" w:rsidP="00797DE1">
      <w:pPr>
        <w:autoSpaceDE w:val="0"/>
        <w:autoSpaceDN w:val="0"/>
        <w:adjustRightInd w:val="0"/>
        <w:spacing w:after="0" w:line="240" w:lineRule="auto"/>
        <w:jc w:val="both"/>
        <w:rPr>
          <w:rFonts w:cs="GillSansMT"/>
          <w:b/>
          <w:sz w:val="24"/>
          <w:szCs w:val="24"/>
        </w:rPr>
      </w:pPr>
      <w:r w:rsidRPr="00F73C1E">
        <w:rPr>
          <w:rFonts w:cs="GillSansMT"/>
          <w:b/>
          <w:sz w:val="24"/>
          <w:szCs w:val="24"/>
        </w:rPr>
        <w:t>3.4. Prestation de services, d'assistance et de conseil :</w:t>
      </w:r>
    </w:p>
    <w:p w:rsidR="00797DE1" w:rsidRPr="00940A9D" w:rsidRDefault="00797DE1" w:rsidP="00797DE1">
      <w:pPr>
        <w:autoSpaceDE w:val="0"/>
        <w:autoSpaceDN w:val="0"/>
        <w:adjustRightInd w:val="0"/>
        <w:spacing w:after="0" w:line="240" w:lineRule="auto"/>
        <w:jc w:val="both"/>
        <w:rPr>
          <w:rFonts w:cs="GillSansMT"/>
          <w:sz w:val="24"/>
          <w:szCs w:val="24"/>
        </w:rPr>
      </w:pPr>
      <w:r w:rsidRPr="00940A9D">
        <w:rPr>
          <w:rFonts w:cs="GillSansMT"/>
          <w:sz w:val="24"/>
          <w:szCs w:val="24"/>
        </w:rPr>
        <w:t>L'accompagnateur s'engage à apporter au Bénéficiaire tout conseil dans les domaines notamment financier, comptable, commercial et juridique pour le développement de son projet dans les conditions fixées à l'annexe 2 du présent contrat en fonction des besoins spécifiques du Bénéficiaire.</w:t>
      </w:r>
    </w:p>
    <w:p w:rsidR="00797DE1" w:rsidRPr="00940A9D" w:rsidRDefault="00797DE1" w:rsidP="00797DE1">
      <w:pPr>
        <w:autoSpaceDE w:val="0"/>
        <w:autoSpaceDN w:val="0"/>
        <w:adjustRightInd w:val="0"/>
        <w:spacing w:after="0" w:line="240" w:lineRule="auto"/>
        <w:jc w:val="both"/>
        <w:rPr>
          <w:rFonts w:cs="GillSansMT"/>
          <w:sz w:val="24"/>
          <w:szCs w:val="24"/>
        </w:rPr>
      </w:pPr>
    </w:p>
    <w:p w:rsidR="00797DE1" w:rsidRPr="00F73C1E" w:rsidRDefault="00797DE1" w:rsidP="00797DE1">
      <w:pPr>
        <w:autoSpaceDE w:val="0"/>
        <w:autoSpaceDN w:val="0"/>
        <w:adjustRightInd w:val="0"/>
        <w:spacing w:after="0" w:line="240" w:lineRule="auto"/>
        <w:jc w:val="both"/>
        <w:rPr>
          <w:rFonts w:cs="GillSansMT"/>
          <w:b/>
          <w:sz w:val="24"/>
          <w:szCs w:val="24"/>
        </w:rPr>
      </w:pPr>
      <w:r w:rsidRPr="00F73C1E">
        <w:rPr>
          <w:rFonts w:cs="GillSansMT"/>
          <w:b/>
          <w:sz w:val="24"/>
          <w:szCs w:val="24"/>
        </w:rPr>
        <w:t>3.5. Gestion comptable et financière :</w:t>
      </w:r>
    </w:p>
    <w:p w:rsidR="00797DE1" w:rsidRPr="00940A9D" w:rsidRDefault="00797DE1" w:rsidP="00797DE1">
      <w:pPr>
        <w:autoSpaceDE w:val="0"/>
        <w:autoSpaceDN w:val="0"/>
        <w:adjustRightInd w:val="0"/>
        <w:spacing w:after="0" w:line="240" w:lineRule="auto"/>
        <w:jc w:val="both"/>
        <w:rPr>
          <w:rFonts w:cs="GillSansMT"/>
          <w:sz w:val="24"/>
          <w:szCs w:val="24"/>
        </w:rPr>
      </w:pPr>
      <w:r w:rsidRPr="00940A9D">
        <w:rPr>
          <w:rFonts w:cs="GillSansMT"/>
          <w:sz w:val="24"/>
          <w:szCs w:val="24"/>
        </w:rPr>
        <w:t>Le Bénéficiaire sera identifié individuellement au sein du système d'information comptable et financier de l'Accompagnateur.</w:t>
      </w:r>
    </w:p>
    <w:p w:rsidR="00797DE1" w:rsidRPr="00940A9D" w:rsidRDefault="00797DE1" w:rsidP="00797DE1">
      <w:pPr>
        <w:autoSpaceDE w:val="0"/>
        <w:autoSpaceDN w:val="0"/>
        <w:adjustRightInd w:val="0"/>
        <w:spacing w:after="0" w:line="240" w:lineRule="auto"/>
        <w:jc w:val="both"/>
        <w:rPr>
          <w:rFonts w:cs="GillSansMT"/>
          <w:sz w:val="24"/>
          <w:szCs w:val="24"/>
        </w:rPr>
      </w:pPr>
      <w:r w:rsidRPr="00940A9D">
        <w:rPr>
          <w:rFonts w:cs="GillSansMT"/>
          <w:sz w:val="24"/>
          <w:szCs w:val="24"/>
        </w:rPr>
        <w:t>A la fin du contrat, le résultat comptable de l'activité sera acquis au seul Bénéficiaire.</w:t>
      </w:r>
    </w:p>
    <w:p w:rsidR="00797DE1" w:rsidRPr="00940A9D" w:rsidRDefault="00797DE1" w:rsidP="00797DE1">
      <w:pPr>
        <w:autoSpaceDE w:val="0"/>
        <w:autoSpaceDN w:val="0"/>
        <w:adjustRightInd w:val="0"/>
        <w:spacing w:after="0" w:line="240" w:lineRule="auto"/>
        <w:jc w:val="both"/>
        <w:rPr>
          <w:rFonts w:cs="GillSansMT"/>
          <w:sz w:val="24"/>
          <w:szCs w:val="24"/>
        </w:rPr>
      </w:pPr>
      <w:r w:rsidRPr="00940A9D">
        <w:rPr>
          <w:rFonts w:cs="GillSansMT"/>
          <w:sz w:val="24"/>
          <w:szCs w:val="24"/>
        </w:rPr>
        <w:t>La responsabilité de l'Accompagnateur ne pourra être engagée que par les actes sur lesquels il aura donné son accord préalable écrit.</w:t>
      </w:r>
    </w:p>
    <w:p w:rsidR="00F73C1E" w:rsidRPr="00940A9D" w:rsidRDefault="00F73C1E" w:rsidP="00797DE1">
      <w:pPr>
        <w:jc w:val="both"/>
        <w:rPr>
          <w:sz w:val="24"/>
          <w:szCs w:val="24"/>
        </w:rPr>
      </w:pPr>
    </w:p>
    <w:sectPr w:rsidR="00F73C1E" w:rsidRPr="00940A9D" w:rsidSect="00563054">
      <w:headerReference w:type="default" r:id="rId6"/>
      <w:pgSz w:w="11906" w:h="16838"/>
      <w:pgMar w:top="1417" w:right="1417" w:bottom="1417" w:left="1417"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5D" w:rsidRDefault="00D7105D" w:rsidP="00563054">
      <w:pPr>
        <w:spacing w:after="0" w:line="240" w:lineRule="auto"/>
      </w:pPr>
      <w:r>
        <w:separator/>
      </w:r>
    </w:p>
  </w:endnote>
  <w:endnote w:type="continuationSeparator" w:id="0">
    <w:p w:rsidR="00D7105D" w:rsidRDefault="00D7105D" w:rsidP="00563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5D" w:rsidRDefault="00D7105D" w:rsidP="00563054">
      <w:pPr>
        <w:spacing w:after="0" w:line="240" w:lineRule="auto"/>
      </w:pPr>
      <w:r>
        <w:separator/>
      </w:r>
    </w:p>
  </w:footnote>
  <w:footnote w:type="continuationSeparator" w:id="0">
    <w:p w:rsidR="00D7105D" w:rsidRDefault="00D7105D" w:rsidP="005630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54" w:rsidRDefault="00563054" w:rsidP="00563054">
    <w:pPr>
      <w:pStyle w:val="En-tte"/>
      <w:tabs>
        <w:tab w:val="clear" w:pos="4536"/>
        <w:tab w:val="clear" w:pos="9072"/>
        <w:tab w:val="left" w:pos="2475"/>
      </w:tabs>
    </w:pPr>
    <w:r w:rsidRPr="00563054">
      <w:rPr>
        <w:noProof/>
        <w:lang w:eastAsia="fr-FR"/>
      </w:rPr>
      <w:drawing>
        <wp:anchor distT="0" distB="0" distL="114300" distR="114300" simplePos="0" relativeHeight="251659264" behindDoc="1" locked="0" layoutInCell="1" allowOverlap="1">
          <wp:simplePos x="0" y="0"/>
          <wp:positionH relativeFrom="column">
            <wp:posOffset>-166370</wp:posOffset>
          </wp:positionH>
          <wp:positionV relativeFrom="paragraph">
            <wp:posOffset>-396875</wp:posOffset>
          </wp:positionV>
          <wp:extent cx="1095375" cy="710565"/>
          <wp:effectExtent l="0" t="0" r="952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clrChange>
                      <a:clrFrom>
                        <a:srgbClr val="EEF5F5"/>
                      </a:clrFrom>
                      <a:clrTo>
                        <a:srgbClr val="EEF5F5">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backgroundRemoval t="28125" b="60500" l="37969" r="69922">
                                <a14:foregroundMark x1="53125" y1="30625" x2="53125" y2="30625"/>
                                <a14:foregroundMark x1="54297" y1="32250" x2="54297" y2="32250"/>
                                <a14:foregroundMark x1="54922" y1="29500" x2="54922" y2="29500"/>
                                <a14:foregroundMark x1="55469" y1="30625" x2="55469" y2="30625"/>
                                <a14:foregroundMark x1="55469" y1="39625" x2="55469" y2="39625"/>
                                <a14:foregroundMark x1="52188" y1="36000" x2="52188" y2="36000"/>
                                <a14:foregroundMark x1="50625" y1="34000" x2="50625" y2="34000"/>
                                <a14:foregroundMark x1="51953" y1="33125" x2="51953" y2="33125"/>
                                <a14:foregroundMark x1="53125" y1="33500" x2="53125" y2="33500"/>
                                <a14:foregroundMark x1="52500" y1="33375" x2="52500" y2="33375"/>
                                <a14:foregroundMark x1="52656" y1="31375" x2="52656" y2="31375"/>
                                <a14:foregroundMark x1="53516" y1="31875" x2="53516" y2="31875"/>
                                <a14:foregroundMark x1="56328" y1="30000" x2="56328" y2="30000"/>
                                <a14:foregroundMark x1="56250" y1="30375" x2="56250" y2="30375"/>
                                <a14:foregroundMark x1="55078" y1="35375" x2="55078" y2="35375"/>
                                <a14:foregroundMark x1="53984" y1="35000" x2="53984" y2="35000"/>
                                <a14:foregroundMark x1="54297" y1="35625" x2="54297" y2="35625"/>
                                <a14:foregroundMark x1="53203" y1="35500" x2="53203" y2="35500"/>
                                <a14:foregroundMark x1="53359" y1="36250" x2="53359" y2="36250"/>
                                <a14:foregroundMark x1="51250" y1="37875" x2="51250" y2="37875"/>
                                <a14:foregroundMark x1="50078" y1="36250" x2="50078" y2="36250"/>
                                <a14:foregroundMark x1="51016" y1="36000" x2="51016" y2="36000"/>
                                <a14:foregroundMark x1="51172" y1="39000" x2="51172" y2="39000"/>
                                <a14:foregroundMark x1="52031" y1="39250" x2="52031" y2="39250"/>
                                <a14:foregroundMark x1="52891" y1="40625" x2="52891" y2="40625"/>
                                <a14:foregroundMark x1="55859" y1="34125" x2="55859" y2="34125"/>
                                <a14:foregroundMark x1="57500" y1="30875" x2="57500" y2="30875"/>
                                <a14:foregroundMark x1="57813" y1="31875" x2="57813" y2="31875"/>
                                <a14:foregroundMark x1="55078" y1="33375" x2="55469" y2="36000"/>
                                <a14:foregroundMark x1="54844" y1="33375" x2="54766" y2="36500"/>
                                <a14:foregroundMark x1="54375" y1="36125" x2="54375" y2="36125"/>
                                <a14:foregroundMark x1="53672" y1="33500" x2="54453" y2="36625"/>
                                <a14:foregroundMark x1="55313" y1="33500" x2="55078" y2="36500"/>
                                <a14:foregroundMark x1="52812" y1="34625" x2="53984" y2="37750"/>
                                <a14:foregroundMark x1="57031" y1="34125" x2="57031" y2="34125"/>
                                <a14:foregroundMark x1="58203" y1="32625" x2="58203" y2="32625"/>
                                <a14:foregroundMark x1="58281" y1="34250" x2="58281" y2="34250"/>
                                <a14:foregroundMark x1="56641" y1="36125" x2="56641" y2="36125"/>
                                <a14:foregroundMark x1="58359" y1="35750" x2="58359" y2="35750"/>
                                <a14:foregroundMark x1="58516" y1="37625" x2="58516" y2="37625"/>
                                <a14:foregroundMark x1="58594" y1="38750" x2="58594" y2="38750"/>
                                <a14:foregroundMark x1="57109" y1="39125" x2="57109" y2="39125"/>
                                <a14:foregroundMark x1="57734" y1="40000" x2="57734" y2="40000"/>
                                <a14:foregroundMark x1="39375" y1="50750" x2="39375" y2="50750"/>
                                <a14:foregroundMark x1="40547" y1="50500" x2="40547" y2="50500"/>
                                <a14:foregroundMark x1="41953" y1="51375" x2="41953" y2="51375"/>
                                <a14:foregroundMark x1="43281" y1="51500" x2="43281" y2="51500"/>
                                <a14:foregroundMark x1="45313" y1="51000" x2="45313" y2="51000"/>
                                <a14:foregroundMark x1="46406" y1="51625" x2="46406" y2="51625"/>
                                <a14:foregroundMark x1="47578" y1="51500" x2="47578" y2="51500"/>
                                <a14:foregroundMark x1="48906" y1="51125" x2="48906" y2="51125"/>
                                <a14:foregroundMark x1="50547" y1="52500" x2="50547" y2="52500"/>
                                <a14:foregroundMark x1="51719" y1="52000" x2="51719" y2="52000"/>
                                <a14:foregroundMark x1="52969" y1="51750" x2="52969" y2="51750"/>
                                <a14:foregroundMark x1="54375" y1="51875" x2="54375" y2="51875"/>
                                <a14:foregroundMark x1="55625" y1="50875" x2="55625" y2="50875"/>
                                <a14:foregroundMark x1="57969" y1="50500" x2="57969" y2="50500"/>
                                <a14:foregroundMark x1="59453" y1="51750" x2="59453" y2="51750"/>
                                <a14:foregroundMark x1="60938" y1="51500" x2="60938" y2="51500"/>
                                <a14:foregroundMark x1="60078" y1="54500" x2="60078" y2="54500"/>
                                <a14:foregroundMark x1="61953" y1="51250" x2="61953" y2="51250"/>
                                <a14:foregroundMark x1="61953" y1="50125" x2="61953" y2="50125"/>
                                <a14:foregroundMark x1="62734" y1="51625" x2="62734" y2="51625"/>
                                <a14:foregroundMark x1="64766" y1="51250" x2="64766" y2="51250"/>
                                <a14:foregroundMark x1="65781" y1="50875" x2="65781" y2="50875"/>
                                <a14:foregroundMark x1="66484" y1="51500" x2="66484" y2="51500"/>
                                <a14:foregroundMark x1="68203" y1="51250" x2="68203" y2="51250"/>
                                <a14:foregroundMark x1="66953" y1="53625" x2="66953" y2="53625"/>
                                <a14:foregroundMark x1="69453" y1="52500" x2="69453" y2="52500"/>
                                <a14:foregroundMark x1="47422" y1="56875" x2="47422" y2="56875"/>
                                <a14:foregroundMark x1="48672" y1="56750" x2="48672" y2="56750"/>
                                <a14:foregroundMark x1="50703" y1="56250" x2="50703" y2="56250"/>
                                <a14:foregroundMark x1="52891" y1="56750" x2="52891" y2="56750"/>
                                <a14:foregroundMark x1="51797" y1="56125" x2="51797" y2="56125"/>
                                <a14:foregroundMark x1="53984" y1="56875" x2="53984" y2="56875"/>
                                <a14:foregroundMark x1="56016" y1="56875" x2="56016" y2="56875"/>
                                <a14:foregroundMark x1="56953" y1="56000" x2="56953" y2="56000"/>
                                <a14:foregroundMark x1="57734" y1="57125" x2="57734" y2="57125"/>
                                <a14:foregroundMark x1="59453" y1="56875" x2="59453" y2="56875"/>
                                <a14:foregroundMark x1="61250" y1="56875" x2="61250" y2="56875"/>
                              </a14:backgroundRemoval>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999" t="26373" r="29834" b="39966"/>
                  <a:stretch>
                    <a:fillRect/>
                  </a:stretch>
                </pic:blipFill>
                <pic:spPr bwMode="auto">
                  <a:xfrm>
                    <a:off x="0" y="0"/>
                    <a:ext cx="1095375" cy="710565"/>
                  </a:xfrm>
                  <a:prstGeom prst="rect">
                    <a:avLst/>
                  </a:prstGeom>
                  <a:noFill/>
                  <a:ln>
                    <a:noFill/>
                  </a:ln>
                </pic:spPr>
              </pic:pic>
            </a:graphicData>
          </a:graphic>
        </wp:anchor>
      </w:drawing>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797DE1"/>
    <w:rsid w:val="000D6B3F"/>
    <w:rsid w:val="00151EFA"/>
    <w:rsid w:val="001C6367"/>
    <w:rsid w:val="0045251A"/>
    <w:rsid w:val="004A3A9B"/>
    <w:rsid w:val="00563054"/>
    <w:rsid w:val="005C022A"/>
    <w:rsid w:val="006D4B43"/>
    <w:rsid w:val="00797DE1"/>
    <w:rsid w:val="007D2A49"/>
    <w:rsid w:val="008B05FE"/>
    <w:rsid w:val="00940A9D"/>
    <w:rsid w:val="009A7782"/>
    <w:rsid w:val="00C16F92"/>
    <w:rsid w:val="00C37828"/>
    <w:rsid w:val="00D7105D"/>
    <w:rsid w:val="00DD0A20"/>
    <w:rsid w:val="00EA2C80"/>
    <w:rsid w:val="00F6728E"/>
    <w:rsid w:val="00F73C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797DE1"/>
  </w:style>
  <w:style w:type="paragraph" w:styleId="En-tte">
    <w:name w:val="header"/>
    <w:basedOn w:val="Normal"/>
    <w:link w:val="En-tteCar"/>
    <w:uiPriority w:val="99"/>
    <w:semiHidden/>
    <w:unhideWhenUsed/>
    <w:rsid w:val="005630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63054"/>
  </w:style>
  <w:style w:type="paragraph" w:styleId="Pieddepage">
    <w:name w:val="footer"/>
    <w:basedOn w:val="Normal"/>
    <w:link w:val="PieddepageCar"/>
    <w:uiPriority w:val="99"/>
    <w:semiHidden/>
    <w:unhideWhenUsed/>
    <w:rsid w:val="0056305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63054"/>
  </w:style>
</w:styles>
</file>

<file path=word/webSettings.xml><?xml version="1.0" encoding="utf-8"?>
<w:webSettings xmlns:r="http://schemas.openxmlformats.org/officeDocument/2006/relationships" xmlns:w="http://schemas.openxmlformats.org/wordprocessingml/2006/main">
  <w:divs>
    <w:div w:id="2743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7" Type="http://schemas.microsoft.com/office/2007/relationships/hdphoto" Target="NUL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359</Words>
  <Characters>1979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ADEAR84</dc:creator>
  <cp:lastModifiedBy>ADEAR84</cp:lastModifiedBy>
  <cp:revision>3</cp:revision>
  <dcterms:created xsi:type="dcterms:W3CDTF">2014-09-23T15:18:00Z</dcterms:created>
  <dcterms:modified xsi:type="dcterms:W3CDTF">2014-09-25T06:04:00Z</dcterms:modified>
</cp:coreProperties>
</file>